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ordWrap/>
        <w:bidi w:val="0"/>
        <w:spacing w:line="600" w:lineRule="exact"/>
        <w:rPr>
          <w:rFonts w:hint="default" w:ascii="Times New Roman" w:hAnsi="Times New Roman" w:eastAsia="黑体" w:cs="Times New Roman"/>
          <w:color w:val="auto"/>
          <w:sz w:val="32"/>
          <w:szCs w:val="32"/>
          <w:lang w:eastAsia="zh-CN"/>
        </w:rPr>
      </w:pPr>
    </w:p>
    <w:p>
      <w:pPr>
        <w:pageBreakBefore w:val="0"/>
        <w:wordWrap/>
        <w:bidi w:val="0"/>
        <w:spacing w:line="600" w:lineRule="exact"/>
        <w:ind w:firstLine="640" w:firstLineChars="200"/>
        <w:rPr>
          <w:rFonts w:hint="default" w:ascii="Times New Roman" w:hAnsi="Times New Roman" w:eastAsia="仿宋_GB2312" w:cs="Times New Roman"/>
          <w:color w:val="auto"/>
          <w:sz w:val="32"/>
          <w:szCs w:val="32"/>
        </w:rPr>
      </w:pPr>
    </w:p>
    <w:p>
      <w:pPr>
        <w:pageBreakBefore w:val="0"/>
        <w:wordWrap/>
        <w:bidi w:val="0"/>
        <w:spacing w:line="600" w:lineRule="exact"/>
        <w:ind w:firstLine="640" w:firstLineChars="200"/>
        <w:rPr>
          <w:rFonts w:hint="default" w:ascii="Times New Roman" w:hAnsi="Times New Roman" w:eastAsia="仿宋_GB2312" w:cs="Times New Roman"/>
          <w:color w:val="auto"/>
          <w:sz w:val="32"/>
          <w:szCs w:val="32"/>
        </w:rPr>
      </w:pPr>
    </w:p>
    <w:p>
      <w:pPr>
        <w:pageBreakBefore w:val="0"/>
        <w:wordWrap/>
        <w:bidi w:val="0"/>
        <w:spacing w:line="600" w:lineRule="exact"/>
        <w:ind w:firstLine="640" w:firstLineChars="200"/>
        <w:rPr>
          <w:rFonts w:hint="default" w:ascii="Times New Roman" w:hAnsi="Times New Roman" w:eastAsia="仿宋_GB2312" w:cs="Times New Roman"/>
          <w:color w:val="auto"/>
          <w:sz w:val="32"/>
          <w:szCs w:val="32"/>
        </w:rPr>
      </w:pPr>
    </w:p>
    <w:p>
      <w:pPr>
        <w:pageBreakBefore w:val="0"/>
        <w:wordWrap/>
        <w:bidi w:val="0"/>
        <w:spacing w:line="600" w:lineRule="exact"/>
        <w:ind w:firstLine="640" w:firstLineChars="200"/>
        <w:rPr>
          <w:rFonts w:hint="default" w:ascii="Times New Roman" w:hAnsi="Times New Roman" w:eastAsia="仿宋_GB2312" w:cs="Times New Roman"/>
          <w:color w:val="auto"/>
          <w:sz w:val="32"/>
          <w:szCs w:val="32"/>
        </w:rPr>
      </w:pP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hint="default" w:ascii="Times New Roman" w:hAnsi="Times New Roman" w:eastAsia="方正小标宋简体" w:cs="Times New Roman"/>
          <w:color w:val="auto"/>
          <w:sz w:val="52"/>
          <w:szCs w:val="52"/>
          <w:lang w:val="en-US" w:eastAsia="zh-CN"/>
        </w:rPr>
      </w:pPr>
      <w:r>
        <w:rPr>
          <w:rFonts w:hint="default" w:ascii="Times New Roman" w:hAnsi="Times New Roman" w:eastAsia="方正小标宋简体" w:cs="Times New Roman"/>
          <w:color w:val="auto"/>
          <w:sz w:val="52"/>
          <w:szCs w:val="52"/>
          <w:lang w:val="en-US" w:eastAsia="zh-CN"/>
        </w:rPr>
        <w:t>探矿权区块出让典型案例</w:t>
      </w:r>
    </w:p>
    <w:p>
      <w:pPr>
        <w:pageBreakBefore w:val="0"/>
        <w:wordWrap/>
        <w:bidi w:val="0"/>
        <w:spacing w:line="600" w:lineRule="exact"/>
        <w:ind w:firstLine="640" w:firstLineChars="200"/>
        <w:rPr>
          <w:rFonts w:hint="default" w:ascii="Times New Roman" w:hAnsi="Times New Roman" w:eastAsia="仿宋_GB2312" w:cs="Times New Roman"/>
          <w:color w:val="auto"/>
          <w:sz w:val="32"/>
          <w:szCs w:val="32"/>
        </w:rPr>
      </w:pPr>
    </w:p>
    <w:p>
      <w:pPr>
        <w:pageBreakBefore w:val="0"/>
        <w:wordWrap/>
        <w:bidi w:val="0"/>
        <w:spacing w:line="600" w:lineRule="exact"/>
        <w:ind w:firstLine="640" w:firstLineChars="200"/>
        <w:rPr>
          <w:rFonts w:hint="default" w:ascii="Times New Roman" w:hAnsi="Times New Roman" w:eastAsia="仿宋_GB2312" w:cs="Times New Roman"/>
          <w:color w:val="auto"/>
          <w:sz w:val="32"/>
          <w:szCs w:val="32"/>
        </w:rPr>
      </w:pPr>
    </w:p>
    <w:p>
      <w:pPr>
        <w:pageBreakBefore w:val="0"/>
        <w:wordWrap/>
        <w:bidi w:val="0"/>
        <w:spacing w:line="600" w:lineRule="exact"/>
        <w:ind w:firstLine="640" w:firstLineChars="200"/>
        <w:rPr>
          <w:rFonts w:hint="default" w:ascii="Times New Roman" w:hAnsi="Times New Roman" w:eastAsia="仿宋_GB2312" w:cs="Times New Roman"/>
          <w:color w:val="auto"/>
          <w:sz w:val="32"/>
          <w:szCs w:val="32"/>
        </w:rPr>
      </w:pPr>
    </w:p>
    <w:p>
      <w:pPr>
        <w:pageBreakBefore w:val="0"/>
        <w:wordWrap/>
        <w:bidi w:val="0"/>
        <w:spacing w:line="600" w:lineRule="exact"/>
        <w:ind w:firstLine="640" w:firstLineChars="200"/>
        <w:rPr>
          <w:rFonts w:hint="default" w:ascii="Times New Roman" w:hAnsi="Times New Roman" w:eastAsia="仿宋_GB2312" w:cs="Times New Roman"/>
          <w:color w:val="auto"/>
          <w:sz w:val="32"/>
          <w:szCs w:val="32"/>
        </w:rPr>
      </w:pPr>
    </w:p>
    <w:p>
      <w:pPr>
        <w:pageBreakBefore w:val="0"/>
        <w:wordWrap/>
        <w:bidi w:val="0"/>
        <w:spacing w:line="600" w:lineRule="exact"/>
        <w:ind w:firstLine="640" w:firstLineChars="200"/>
        <w:rPr>
          <w:rFonts w:hint="default" w:ascii="Times New Roman" w:hAnsi="Times New Roman" w:eastAsia="仿宋_GB2312" w:cs="Times New Roman"/>
          <w:color w:val="auto"/>
          <w:sz w:val="32"/>
          <w:szCs w:val="32"/>
        </w:rPr>
      </w:pPr>
    </w:p>
    <w:p>
      <w:pPr>
        <w:pageBreakBefore w:val="0"/>
        <w:wordWrap/>
        <w:bidi w:val="0"/>
        <w:spacing w:line="600" w:lineRule="exact"/>
        <w:ind w:firstLine="640" w:firstLineChars="200"/>
        <w:rPr>
          <w:rFonts w:hint="default" w:ascii="Times New Roman" w:hAnsi="Times New Roman" w:eastAsia="仿宋_GB2312" w:cs="Times New Roman"/>
          <w:color w:val="auto"/>
          <w:sz w:val="32"/>
          <w:szCs w:val="32"/>
        </w:rPr>
      </w:pPr>
    </w:p>
    <w:p>
      <w:pPr>
        <w:pStyle w:val="11"/>
        <w:pageBreakBefore w:val="0"/>
        <w:wordWrap/>
        <w:bidi w:val="0"/>
        <w:spacing w:line="600" w:lineRule="exact"/>
        <w:rPr>
          <w:rFonts w:hint="default" w:ascii="Times New Roman" w:hAnsi="Times New Roman" w:eastAsia="仿宋_GB2312" w:cs="Times New Roman"/>
          <w:color w:val="auto"/>
          <w:sz w:val="32"/>
          <w:szCs w:val="32"/>
        </w:rPr>
      </w:pPr>
    </w:p>
    <w:p>
      <w:pPr>
        <w:pStyle w:val="11"/>
        <w:pageBreakBefore w:val="0"/>
        <w:wordWrap/>
        <w:bidi w:val="0"/>
        <w:spacing w:line="600" w:lineRule="exact"/>
        <w:rPr>
          <w:rFonts w:hint="default" w:ascii="Times New Roman" w:hAnsi="Times New Roman" w:eastAsia="仿宋_GB2312" w:cs="Times New Roman"/>
          <w:color w:val="auto"/>
          <w:sz w:val="32"/>
          <w:szCs w:val="32"/>
        </w:rPr>
      </w:pPr>
    </w:p>
    <w:p>
      <w:pPr>
        <w:pageBreakBefore w:val="0"/>
        <w:wordWrap/>
        <w:bidi w:val="0"/>
        <w:spacing w:line="600" w:lineRule="exact"/>
        <w:ind w:firstLine="640" w:firstLineChars="200"/>
        <w:rPr>
          <w:rFonts w:hint="default" w:ascii="Times New Roman" w:hAnsi="Times New Roman" w:eastAsia="仿宋_GB2312" w:cs="Times New Roman"/>
          <w:color w:val="auto"/>
          <w:sz w:val="32"/>
          <w:szCs w:val="32"/>
        </w:rPr>
      </w:pPr>
    </w:p>
    <w:p>
      <w:pPr>
        <w:pStyle w:val="4"/>
        <w:pageBreakBefore w:val="0"/>
        <w:numPr>
          <w:ilvl w:val="0"/>
          <w:numId w:val="0"/>
        </w:numPr>
        <w:wordWrap/>
        <w:bidi w:val="0"/>
        <w:spacing w:line="600" w:lineRule="exact"/>
        <w:ind w:leftChars="0"/>
        <w:rPr>
          <w:rFonts w:hint="default" w:ascii="Times New Roman" w:hAnsi="Times New Roman" w:eastAsia="仿宋_GB2312" w:cs="Times New Roman"/>
          <w:color w:val="auto"/>
          <w:sz w:val="32"/>
          <w:szCs w:val="32"/>
        </w:rPr>
      </w:pPr>
    </w:p>
    <w:p>
      <w:pPr>
        <w:pageBreakBefore w:val="0"/>
        <w:wordWrap/>
        <w:bidi w:val="0"/>
        <w:spacing w:line="600" w:lineRule="exact"/>
        <w:rPr>
          <w:rFonts w:hint="default" w:ascii="Times New Roman" w:hAnsi="Times New Roman" w:cs="Times New Roman"/>
          <w:color w:val="auto"/>
        </w:rPr>
      </w:pPr>
    </w:p>
    <w:p>
      <w:pPr>
        <w:pageBreakBefore w:val="0"/>
        <w:wordWrap/>
        <w:bidi w:val="0"/>
        <w:spacing w:line="600" w:lineRule="exact"/>
        <w:ind w:firstLine="640" w:firstLineChars="200"/>
        <w:rPr>
          <w:rFonts w:hint="default" w:ascii="Times New Roman" w:hAnsi="Times New Roman" w:eastAsia="仿宋_GB2312" w:cs="Times New Roman"/>
          <w:color w:val="auto"/>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hint="default" w:ascii="Times New Roman" w:hAnsi="Times New Roman" w:eastAsia="方正小标宋简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hint="default" w:ascii="Times New Roman" w:hAnsi="Times New Roman" w:eastAsia="方正小标宋简体" w:cs="Times New Roman"/>
          <w:color w:val="auto"/>
          <w:sz w:val="32"/>
          <w:szCs w:val="32"/>
          <w:lang w:val="en-US" w:eastAsia="zh-CN"/>
        </w:rPr>
      </w:pPr>
      <w:r>
        <w:rPr>
          <w:rFonts w:hint="default" w:ascii="Times New Roman" w:hAnsi="Times New Roman" w:eastAsia="方正小标宋简体" w:cs="Times New Roman"/>
          <w:color w:val="auto"/>
          <w:sz w:val="32"/>
          <w:szCs w:val="32"/>
          <w:lang w:val="en-US" w:eastAsia="zh-CN"/>
        </w:rPr>
        <w:t>2025年5月</w:t>
      </w:r>
    </w:p>
    <w:p>
      <w:pPr>
        <w:pStyle w:val="8"/>
        <w:pageBreakBefore w:val="0"/>
        <w:tabs>
          <w:tab w:val="right" w:leader="dot" w:pos="8306"/>
        </w:tabs>
        <w:wordWrap/>
        <w:bidi w:val="0"/>
        <w:spacing w:line="600" w:lineRule="exact"/>
        <w:jc w:val="center"/>
        <w:rPr>
          <w:rFonts w:hint="default" w:ascii="Times New Roman" w:hAnsi="Times New Roman" w:cs="Times New Roman"/>
          <w:color w:val="auto"/>
        </w:rPr>
        <w:sectPr>
          <w:pgSz w:w="11906" w:h="16838"/>
          <w:pgMar w:top="1440" w:right="1800" w:bottom="1440" w:left="1800" w:header="851" w:footer="992" w:gutter="0"/>
          <w:cols w:space="720" w:num="1"/>
          <w:docGrid w:type="lines" w:linePitch="312" w:charSpace="0"/>
        </w:sectPr>
      </w:pPr>
    </w:p>
    <w:p>
      <w:pPr>
        <w:pStyle w:val="8"/>
        <w:pageBreakBefore w:val="0"/>
        <w:tabs>
          <w:tab w:val="right" w:leader="dot" w:pos="8306"/>
        </w:tabs>
        <w:wordWrap/>
        <w:bidi w:val="0"/>
        <w:spacing w:line="600" w:lineRule="exact"/>
        <w:jc w:val="center"/>
        <w:rPr>
          <w:rFonts w:hint="default" w:ascii="Times New Roman" w:hAnsi="Times New Roman" w:eastAsia="方正小标宋_GBK" w:cs="Times New Roman"/>
          <w:color w:val="auto"/>
          <w:sz w:val="44"/>
          <w:szCs w:val="44"/>
          <w:lang w:val="en-US" w:eastAsia="zh-CN"/>
        </w:rPr>
      </w:pPr>
    </w:p>
    <w:p>
      <w:pPr>
        <w:pStyle w:val="8"/>
        <w:pageBreakBefore w:val="0"/>
        <w:tabs>
          <w:tab w:val="right" w:leader="dot" w:pos="8306"/>
        </w:tabs>
        <w:wordWrap/>
        <w:bidi w:val="0"/>
        <w:spacing w:line="600" w:lineRule="exact"/>
        <w:jc w:val="center"/>
        <w:rPr>
          <w:rFonts w:hint="default" w:ascii="Times New Roman" w:hAnsi="Times New Roman" w:eastAsia="方正小标宋_GBK" w:cs="Times New Roman"/>
          <w:color w:val="auto"/>
          <w:sz w:val="44"/>
          <w:szCs w:val="44"/>
          <w:lang w:val="en-US" w:eastAsia="zh-CN"/>
        </w:rPr>
      </w:pPr>
      <w:r>
        <w:rPr>
          <w:rFonts w:hint="default" w:ascii="Times New Roman" w:hAnsi="Times New Roman" w:eastAsia="方正小标宋_GBK" w:cs="Times New Roman"/>
          <w:color w:val="auto"/>
          <w:sz w:val="44"/>
          <w:szCs w:val="44"/>
          <w:lang w:val="en-US" w:eastAsia="zh-CN"/>
        </w:rPr>
        <w:t>引  言</w:t>
      </w:r>
    </w:p>
    <w:p>
      <w:pPr>
        <w:pageBreakBefore w:val="0"/>
        <w:wordWrap/>
        <w:bidi w:val="0"/>
        <w:spacing w:line="600" w:lineRule="exact"/>
        <w:rPr>
          <w:rFonts w:hint="default" w:ascii="Times New Roman" w:hAnsi="Times New Roman" w:eastAsia="方正小标宋_GBK" w:cs="Times New Roman"/>
          <w:color w:val="auto"/>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2"/>
          <w:sz w:val="32"/>
          <w:szCs w:val="32"/>
          <w:highlight w:val="none"/>
          <w:u w:val="none"/>
          <w:lang w:val="en-US" w:eastAsia="zh-CN" w:bidi="ar-SA"/>
        </w:rPr>
      </w:pPr>
      <w:r>
        <w:rPr>
          <w:rFonts w:hint="default" w:ascii="Times New Roman" w:hAnsi="Times New Roman" w:eastAsia="仿宋_GB2312" w:cs="Times New Roman"/>
          <w:color w:val="auto"/>
          <w:kern w:val="2"/>
          <w:sz w:val="32"/>
          <w:szCs w:val="32"/>
          <w:highlight w:val="none"/>
          <w:u w:val="none"/>
          <w:lang w:val="en-US" w:eastAsia="zh-CN" w:bidi="ar-SA"/>
        </w:rPr>
        <w:t>探矿权区块出让是矿产资源管理的重要环节，对推动地质勘查、促进资源合理开发利用具有重要意义。随着我国矿产资源管理改革红利的有效释放，矿业权市场活力显著提升，探矿权区块出让工作取得积极进展。特别是2024年，各地认真落实《自然资源部办公厅关于拓展出让区块来源助推新一轮找矿突破的通知》要求，加大探矿权供给力度，多地出让数量创历史新高。为</w:t>
      </w:r>
      <w:r>
        <w:rPr>
          <w:rFonts w:hint="default" w:ascii="Times New Roman" w:hAnsi="Times New Roman" w:eastAsia="仿宋_GB2312" w:cs="Times New Roman"/>
          <w:color w:val="auto"/>
          <w:sz w:val="32"/>
          <w:szCs w:val="32"/>
          <w:lang w:val="en-US" w:eastAsia="zh-CN"/>
        </w:rPr>
        <w:t>服务新一轮找矿突破战略行动</w:t>
      </w:r>
      <w:r>
        <w:rPr>
          <w:rFonts w:hint="default" w:ascii="Times New Roman" w:hAnsi="Times New Roman" w:eastAsia="仿宋_GB2312" w:cs="Times New Roman"/>
          <w:color w:val="auto"/>
          <w:kern w:val="2"/>
          <w:sz w:val="32"/>
          <w:szCs w:val="32"/>
          <w:highlight w:val="none"/>
          <w:u w:val="none"/>
          <w:lang w:val="en-US" w:eastAsia="zh-CN" w:bidi="ar-SA"/>
        </w:rPr>
        <w:t>，一些省份</w:t>
      </w:r>
      <w:r>
        <w:rPr>
          <w:rFonts w:hint="default" w:ascii="Times New Roman" w:hAnsi="Times New Roman" w:eastAsia="仿宋_GB2312" w:cs="Times New Roman"/>
          <w:color w:val="auto"/>
          <w:sz w:val="32"/>
          <w:szCs w:val="32"/>
          <w:lang w:val="en-US" w:eastAsia="zh-CN"/>
        </w:rPr>
        <w:t>积极探索市场化、规范化出让模式，通过优化方式、完善流程、公开竞争、强化监管等手段</w:t>
      </w:r>
      <w:r>
        <w:rPr>
          <w:rFonts w:hint="default" w:ascii="Times New Roman" w:hAnsi="Times New Roman" w:eastAsia="仿宋_GB2312" w:cs="Times New Roman"/>
          <w:color w:val="auto"/>
          <w:kern w:val="2"/>
          <w:sz w:val="32"/>
          <w:szCs w:val="32"/>
          <w:highlight w:val="none"/>
          <w:u w:val="none"/>
          <w:lang w:val="en-US" w:eastAsia="zh-CN" w:bidi="ar-SA"/>
        </w:rPr>
        <w:t>，</w:t>
      </w:r>
      <w:r>
        <w:rPr>
          <w:rFonts w:hint="default" w:ascii="Times New Roman" w:hAnsi="Times New Roman" w:eastAsia="仿宋_GB2312" w:cs="Times New Roman"/>
          <w:color w:val="auto"/>
          <w:sz w:val="32"/>
          <w:szCs w:val="32"/>
          <w:lang w:val="en-US" w:eastAsia="zh-CN"/>
        </w:rPr>
        <w:t>有效提升了资源配置效率和透明度。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2"/>
          <w:sz w:val="32"/>
          <w:szCs w:val="32"/>
          <w:highlight w:val="none"/>
          <w:u w:val="none"/>
          <w:lang w:val="en-US" w:eastAsia="zh-CN" w:bidi="ar-SA"/>
        </w:rPr>
      </w:pPr>
      <w:r>
        <w:rPr>
          <w:rFonts w:hint="default" w:ascii="Times New Roman" w:hAnsi="Times New Roman" w:eastAsia="仿宋_GB2312" w:cs="Times New Roman"/>
          <w:color w:val="auto"/>
          <w:kern w:val="2"/>
          <w:sz w:val="32"/>
          <w:szCs w:val="32"/>
          <w:highlight w:val="none"/>
          <w:u w:val="none"/>
          <w:lang w:val="en-US" w:eastAsia="zh-CN" w:bidi="ar-SA"/>
        </w:rPr>
        <w:t>选取的典型案例，展现了各地在探矿权出让中的创新实践，如区块筛选出让典型做法、综合运用招标等竞争方式出让、油气勘查区块找矿突破、地勘单位参与市场竞买等，探矿权出让制度正在探索实践中不断优化完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2"/>
          <w:sz w:val="32"/>
          <w:szCs w:val="32"/>
          <w:highlight w:val="none"/>
          <w:u w:val="none"/>
          <w:lang w:val="en-US" w:eastAsia="zh-CN" w:bidi="ar-SA"/>
        </w:rPr>
      </w:pPr>
      <w:r>
        <w:rPr>
          <w:rFonts w:hint="default" w:ascii="Times New Roman" w:hAnsi="Times New Roman" w:eastAsia="仿宋_GB2312" w:cs="Times New Roman"/>
          <w:color w:val="auto"/>
          <w:kern w:val="2"/>
          <w:sz w:val="32"/>
          <w:szCs w:val="32"/>
          <w:highlight w:val="none"/>
          <w:u w:val="none"/>
          <w:lang w:val="en-US" w:eastAsia="zh-CN" w:bidi="ar-SA"/>
        </w:rPr>
        <w:t>在勘查区块来源方面，自然资源主管部门组织利用地勘基金项目、矿产资源规划、矿产资源国情调查等已有成果，为探矿权出让提供了区块的主要来源。单位和个人等社会主体也积极报送勘查区块，成为区块来源的有力补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2"/>
          <w:sz w:val="32"/>
          <w:szCs w:val="32"/>
          <w:highlight w:val="none"/>
          <w:u w:val="none"/>
          <w:lang w:val="en-US" w:eastAsia="zh-CN" w:bidi="ar-SA"/>
        </w:rPr>
      </w:pPr>
      <w:r>
        <w:rPr>
          <w:rFonts w:hint="default" w:ascii="Times New Roman" w:hAnsi="Times New Roman" w:eastAsia="仿宋_GB2312" w:cs="Times New Roman"/>
          <w:color w:val="auto"/>
          <w:kern w:val="2"/>
          <w:sz w:val="32"/>
          <w:szCs w:val="32"/>
          <w:highlight w:val="none"/>
          <w:u w:val="none"/>
          <w:lang w:val="en-US" w:eastAsia="zh-CN" w:bidi="ar-SA"/>
        </w:rPr>
        <w:t>在探矿权出让方式上，当前仍以挂牌出让为主，部分省份开始探索建立探矿权招标出让制度，尝试根据不同探矿权特点，以招标或者综合运用招拍挂方式出让探矿权。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2"/>
          <w:sz w:val="32"/>
          <w:szCs w:val="32"/>
          <w:highlight w:val="none"/>
          <w:u w:val="none"/>
          <w:lang w:val="en-US" w:eastAsia="zh-CN" w:bidi="ar-SA"/>
        </w:rPr>
      </w:pPr>
      <w:r>
        <w:rPr>
          <w:rFonts w:hint="default" w:ascii="Times New Roman" w:hAnsi="Times New Roman" w:eastAsia="仿宋_GB2312" w:cs="Times New Roman"/>
          <w:color w:val="auto"/>
          <w:kern w:val="2"/>
          <w:sz w:val="32"/>
          <w:szCs w:val="32"/>
          <w:highlight w:val="none"/>
          <w:u w:val="none"/>
          <w:lang w:val="en-US" w:eastAsia="zh-CN" w:bidi="ar-SA"/>
        </w:rPr>
        <w:t>面对改革新形势，油气公司和地勘单位主动适应市场环境变化，积极参与市场竞买，利用技术优势和以往工作经验，综合研判区块地质资料情况，通过挂牌竞得多个探矿权。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2"/>
          <w:sz w:val="32"/>
          <w:szCs w:val="3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default" w:ascii="Times New Roman" w:hAnsi="Times New Roman" w:cs="Times New Roman"/>
          <w:color w:val="auto"/>
          <w:lang w:eastAsia="zh-CN"/>
        </w:rPr>
        <w:sectPr>
          <w:footerReference r:id="rId3" w:type="default"/>
          <w:pgSz w:w="11906" w:h="16838"/>
          <w:pgMar w:top="1440" w:right="1800" w:bottom="1440" w:left="1800" w:header="851" w:footer="992" w:gutter="0"/>
          <w:pgNumType w:fmt="decimal" w:start="1"/>
          <w:cols w:space="720" w:num="1"/>
          <w:docGrid w:type="lines" w:linePitch="312" w:charSpace="0"/>
        </w:sectPr>
      </w:pPr>
    </w:p>
    <w:p>
      <w:pPr>
        <w:pStyle w:val="2"/>
        <w:rPr>
          <w:rFonts w:hint="default" w:ascii="Times New Roman" w:hAnsi="Times New Roman" w:cs="Times New Roman"/>
          <w:lang w:eastAsia="zh-CN"/>
        </w:rPr>
      </w:pPr>
    </w:p>
    <w:p>
      <w:pPr>
        <w:pStyle w:val="8"/>
        <w:pageBreakBefore w:val="0"/>
        <w:tabs>
          <w:tab w:val="right" w:leader="dot" w:pos="8306"/>
        </w:tabs>
        <w:wordWrap/>
        <w:bidi w:val="0"/>
        <w:spacing w:line="600" w:lineRule="exact"/>
        <w:jc w:val="center"/>
        <w:rPr>
          <w:rFonts w:hint="default" w:ascii="Times New Roman" w:hAnsi="Times New Roman" w:eastAsia="方正小标宋_GBK" w:cs="Times New Roman"/>
          <w:color w:val="auto"/>
          <w:sz w:val="44"/>
          <w:szCs w:val="44"/>
          <w:lang w:eastAsia="zh-CN"/>
        </w:rPr>
      </w:pPr>
      <w:r>
        <w:rPr>
          <w:rFonts w:hint="default" w:ascii="Times New Roman" w:hAnsi="Times New Roman" w:eastAsia="方正小标宋_GBK" w:cs="Times New Roman"/>
          <w:color w:val="auto"/>
          <w:sz w:val="44"/>
          <w:szCs w:val="44"/>
          <w:lang w:eastAsia="zh-CN"/>
        </w:rPr>
        <w:t>目</w:t>
      </w:r>
      <w:r>
        <w:rPr>
          <w:rFonts w:hint="default" w:ascii="Times New Roman" w:hAnsi="Times New Roman" w:eastAsia="方正小标宋_GBK" w:cs="Times New Roman"/>
          <w:color w:val="auto"/>
          <w:sz w:val="44"/>
          <w:szCs w:val="44"/>
          <w:lang w:val="en-US" w:eastAsia="zh-CN"/>
        </w:rPr>
        <w:t xml:space="preserve">  </w:t>
      </w:r>
      <w:r>
        <w:rPr>
          <w:rFonts w:hint="default" w:ascii="Times New Roman" w:hAnsi="Times New Roman" w:eastAsia="方正小标宋_GBK" w:cs="Times New Roman"/>
          <w:color w:val="auto"/>
          <w:sz w:val="44"/>
          <w:szCs w:val="44"/>
          <w:lang w:eastAsia="zh-CN"/>
        </w:rPr>
        <w:t>录</w:t>
      </w:r>
    </w:p>
    <w:p>
      <w:pPr>
        <w:pStyle w:val="3"/>
        <w:keepNext/>
        <w:keepLines/>
        <w:pageBreakBefore w:val="0"/>
        <w:widowControl w:val="0"/>
        <w:kinsoku/>
        <w:wordWrap/>
        <w:overflowPunct/>
        <w:topLinePunct w:val="0"/>
        <w:autoSpaceDE/>
        <w:autoSpaceDN/>
        <w:bidi w:val="0"/>
        <w:adjustRightInd/>
        <w:snapToGrid/>
        <w:spacing w:before="0" w:beforeLines="0" w:after="0" w:afterLines="0" w:line="600" w:lineRule="exact"/>
        <w:jc w:val="center"/>
        <w:textAlignment w:val="auto"/>
        <w:outlineLvl w:val="9"/>
        <w:rPr>
          <w:rFonts w:hint="default" w:ascii="Times New Roman" w:hAnsi="Times New Roman" w:cs="Times New Roman"/>
          <w:color w:val="auto"/>
        </w:rPr>
      </w:pPr>
    </w:p>
    <w:p>
      <w:pPr>
        <w:keepNext w:val="0"/>
        <w:keepLines w:val="0"/>
        <w:pageBreakBefore w:val="0"/>
        <w:numPr>
          <w:ilvl w:val="0"/>
          <w:numId w:val="0"/>
        </w:numPr>
        <w:wordWrap/>
        <w:overflowPunct/>
        <w:topLinePunct w:val="0"/>
        <w:bidi w:val="0"/>
        <w:spacing w:line="600" w:lineRule="exact"/>
        <w:jc w:val="left"/>
        <w:rPr>
          <w:rFonts w:hint="default" w:ascii="Times New Roman" w:hAnsi="Times New Roman" w:eastAsia="黑体" w:cs="Times New Roman"/>
          <w:color w:val="auto"/>
          <w:spacing w:val="5"/>
          <w:sz w:val="32"/>
          <w:szCs w:val="32"/>
          <w:lang w:val="en-US" w:eastAsia="zh-CN"/>
        </w:rPr>
      </w:pPr>
      <w:bookmarkStart w:id="0" w:name="_Toc2365053_WPSOffice_Type1"/>
      <w:r>
        <w:rPr>
          <w:rFonts w:hint="default" w:ascii="Times New Roman" w:hAnsi="Times New Roman" w:eastAsia="黑体" w:cs="Times New Roman"/>
          <w:color w:val="auto"/>
          <w:spacing w:val="5"/>
          <w:sz w:val="32"/>
          <w:szCs w:val="32"/>
          <w:lang w:val="en-US" w:eastAsia="zh-CN"/>
        </w:rPr>
        <w:t>第一部分 区块筛选出让典型做法</w:t>
      </w:r>
    </w:p>
    <w:p>
      <w:pPr>
        <w:pStyle w:val="12"/>
        <w:keepNext w:val="0"/>
        <w:keepLines w:val="0"/>
        <w:pageBreakBefore w:val="0"/>
        <w:widowControl/>
        <w:tabs>
          <w:tab w:val="right" w:leader="dot" w:pos="8306"/>
        </w:tabs>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color w:val="auto"/>
          <w:spacing w:val="5"/>
          <w:kern w:val="2"/>
          <w:sz w:val="32"/>
          <w:szCs w:val="32"/>
          <w:lang w:val="en-US" w:eastAsia="zh-CN" w:bidi="ar-SA"/>
        </w:rPr>
      </w:pPr>
      <w:r>
        <w:rPr>
          <w:rFonts w:hint="default" w:ascii="Times New Roman" w:hAnsi="Times New Roman" w:eastAsia="仿宋_GB2312" w:cs="Times New Roman"/>
          <w:color w:val="auto"/>
          <w:spacing w:val="5"/>
          <w:kern w:val="2"/>
          <w:sz w:val="32"/>
          <w:szCs w:val="32"/>
          <w:lang w:val="en-US" w:eastAsia="zh-CN" w:bidi="ar-SA"/>
        </w:rPr>
        <w:t>1.高位推动 常态化投放 甘肃省自然资源厅以挂牌方式为主 持续加大探矿权出让力度</w:t>
      </w:r>
      <w:r>
        <w:rPr>
          <w:rFonts w:hint="default" w:ascii="Times New Roman" w:hAnsi="Times New Roman" w:eastAsia="仿宋_GB2312" w:cs="Times New Roman"/>
          <w:color w:val="auto"/>
          <w:spacing w:val="5"/>
          <w:kern w:val="2"/>
          <w:sz w:val="32"/>
          <w:szCs w:val="32"/>
          <w:lang w:val="en-US" w:eastAsia="zh-CN" w:bidi="ar-SA"/>
        </w:rPr>
        <w:tab/>
      </w:r>
      <w:r>
        <w:rPr>
          <w:rFonts w:hint="default" w:ascii="Times New Roman" w:hAnsi="Times New Roman" w:eastAsia="仿宋_GB2312" w:cs="Times New Roman"/>
          <w:color w:val="auto"/>
          <w:spacing w:val="5"/>
          <w:kern w:val="2"/>
          <w:sz w:val="32"/>
          <w:szCs w:val="32"/>
          <w:lang w:val="en-US" w:eastAsia="zh-CN" w:bidi="ar-SA"/>
        </w:rPr>
        <w:t>1</w:t>
      </w:r>
    </w:p>
    <w:p>
      <w:pPr>
        <w:pStyle w:val="12"/>
        <w:keepNext w:val="0"/>
        <w:keepLines w:val="0"/>
        <w:pageBreakBefore w:val="0"/>
        <w:widowControl/>
        <w:tabs>
          <w:tab w:val="right" w:leader="dot" w:pos="8306"/>
        </w:tabs>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cs="Times New Roman"/>
          <w:color w:val="auto"/>
        </w:rPr>
      </w:pPr>
      <w:r>
        <w:rPr>
          <w:rFonts w:hint="default" w:ascii="Times New Roman" w:hAnsi="Times New Roman" w:eastAsia="仿宋_GB2312" w:cs="Times New Roman"/>
          <w:color w:val="auto"/>
          <w:spacing w:val="5"/>
          <w:kern w:val="2"/>
          <w:sz w:val="32"/>
          <w:szCs w:val="32"/>
          <w:lang w:val="en" w:eastAsia="zh-CN" w:bidi="ar-SA"/>
        </w:rPr>
        <w:t>2</w:t>
      </w:r>
      <w:r>
        <w:rPr>
          <w:rFonts w:hint="default" w:ascii="Times New Roman" w:hAnsi="Times New Roman" w:eastAsia="仿宋_GB2312" w:cs="Times New Roman"/>
          <w:color w:val="auto"/>
          <w:spacing w:val="5"/>
          <w:kern w:val="2"/>
          <w:sz w:val="32"/>
          <w:szCs w:val="32"/>
          <w:lang w:val="en-US" w:eastAsia="zh-CN" w:bidi="ar-SA"/>
        </w:rPr>
        <w:t>.加速释放资源潜力优势 河南省自然资源厅深入挖掘退出区块潜力</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_Toc15621051_WPSOffice_Level1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ab/>
      </w:r>
      <w:r>
        <w:rPr>
          <w:rFonts w:hint="default" w:ascii="Times New Roman" w:hAnsi="Times New Roman" w:eastAsia="仿宋_GB2312" w:cs="Times New Roman"/>
          <w:color w:val="auto"/>
          <w:spacing w:val="5"/>
          <w:kern w:val="2"/>
          <w:sz w:val="32"/>
          <w:szCs w:val="32"/>
          <w:lang w:val="en-US" w:eastAsia="zh-CN" w:bidi="ar-SA"/>
        </w:rPr>
        <w:t>4</w:t>
      </w:r>
      <w:r>
        <w:rPr>
          <w:rFonts w:hint="default" w:ascii="Times New Roman" w:hAnsi="Times New Roman" w:eastAsia="仿宋_GB2312" w:cs="Times New Roman"/>
          <w:color w:val="auto"/>
          <w:spacing w:val="5"/>
          <w:kern w:val="2"/>
          <w:sz w:val="32"/>
          <w:szCs w:val="32"/>
          <w:lang w:val="en-US" w:eastAsia="zh-CN" w:bidi="ar-SA"/>
        </w:rPr>
        <w:fldChar w:fldCharType="end"/>
      </w:r>
    </w:p>
    <w:p>
      <w:pPr>
        <w:pStyle w:val="12"/>
        <w:keepNext w:val="0"/>
        <w:keepLines w:val="0"/>
        <w:pageBreakBefore w:val="0"/>
        <w:widowControl/>
        <w:tabs>
          <w:tab w:val="right" w:leader="dot" w:pos="8306"/>
        </w:tabs>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cs="Times New Roman"/>
          <w:color w:val="auto"/>
        </w:rPr>
      </w:pPr>
      <w:r>
        <w:rPr>
          <w:rFonts w:hint="default" w:ascii="Times New Roman" w:hAnsi="Times New Roman" w:eastAsia="仿宋_GB2312" w:cs="Times New Roman"/>
          <w:color w:val="auto"/>
          <w:spacing w:val="5"/>
          <w:kern w:val="2"/>
          <w:sz w:val="32"/>
          <w:szCs w:val="32"/>
          <w:lang w:val="en" w:eastAsia="zh-CN" w:bidi="ar-SA"/>
        </w:rPr>
        <w:t>3</w:t>
      </w:r>
      <w:r>
        <w:rPr>
          <w:rFonts w:hint="default" w:ascii="Times New Roman" w:hAnsi="Times New Roman" w:eastAsia="仿宋_GB2312" w:cs="Times New Roman"/>
          <w:color w:val="auto"/>
          <w:spacing w:val="5"/>
          <w:kern w:val="2"/>
          <w:sz w:val="32"/>
          <w:szCs w:val="32"/>
          <w:lang w:val="en-US" w:eastAsia="zh-CN" w:bidi="ar-SA"/>
        </w:rPr>
        <w:t>.</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_Toc399370013_WPSOffice_Level1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简化程序 鼓励提出区块建议</w:t>
      </w:r>
      <w:r>
        <w:rPr>
          <w:rFonts w:hint="default" w:ascii="Times New Roman" w:hAnsi="Times New Roman" w:eastAsia="仿宋_GB2312" w:cs="Times New Roman"/>
          <w:color w:val="auto"/>
          <w:spacing w:val="5"/>
          <w:kern w:val="2"/>
          <w:sz w:val="32"/>
          <w:szCs w:val="32"/>
          <w:lang w:val="en-US" w:eastAsia="zh-CN" w:bidi="ar-SA"/>
        </w:rPr>
        <w:fldChar w:fldCharType="end"/>
      </w:r>
      <w:r>
        <w:rPr>
          <w:rFonts w:hint="default" w:ascii="Times New Roman" w:hAnsi="Times New Roman" w:eastAsia="仿宋_GB2312" w:cs="Times New Roman"/>
          <w:color w:val="auto"/>
          <w:spacing w:val="5"/>
          <w:kern w:val="2"/>
          <w:sz w:val="32"/>
          <w:szCs w:val="32"/>
          <w:lang w:val="en-US" w:eastAsia="zh-CN" w:bidi="ar-SA"/>
        </w:rPr>
        <w:t xml:space="preserve"> </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_Toc741892923_WPSOffice_Level1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江西省自然资源厅加快出让</w:t>
      </w:r>
      <w:r>
        <w:rPr>
          <w:rFonts w:hint="default" w:ascii="Times New Roman" w:hAnsi="Times New Roman" w:eastAsia="仿宋_GB2312" w:cs="Times New Roman"/>
          <w:color w:val="auto"/>
          <w:spacing w:val="5"/>
          <w:kern w:val="2"/>
          <w:sz w:val="32"/>
          <w:szCs w:val="32"/>
          <w:lang w:val="en-US" w:eastAsia="zh-CN" w:bidi="ar-SA"/>
        </w:rPr>
        <w:fldChar w:fldCharType="end"/>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_Toc1677072354_WPSOffice_Level1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社会主体建议区块</w:t>
      </w:r>
      <w:r>
        <w:rPr>
          <w:rFonts w:hint="default" w:ascii="Times New Roman" w:hAnsi="Times New Roman" w:eastAsia="仿宋_GB2312" w:cs="Times New Roman"/>
          <w:color w:val="auto"/>
          <w:spacing w:val="5"/>
          <w:kern w:val="2"/>
          <w:sz w:val="32"/>
          <w:szCs w:val="32"/>
          <w:lang w:val="en-US" w:eastAsia="zh-CN" w:bidi="ar-SA"/>
        </w:rPr>
        <w:fldChar w:fldCharType="end"/>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_Toc15621051_WPSOffice_Level1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ab/>
      </w:r>
      <w:r>
        <w:rPr>
          <w:rFonts w:hint="default" w:ascii="Times New Roman" w:hAnsi="Times New Roman" w:eastAsia="仿宋_GB2312" w:cs="Times New Roman"/>
          <w:color w:val="auto"/>
          <w:spacing w:val="5"/>
          <w:kern w:val="2"/>
          <w:sz w:val="32"/>
          <w:szCs w:val="32"/>
          <w:lang w:val="en-US" w:eastAsia="zh-CN" w:bidi="ar-SA"/>
        </w:rPr>
        <w:t>6</w:t>
      </w:r>
      <w:r>
        <w:rPr>
          <w:rFonts w:hint="default" w:ascii="Times New Roman" w:hAnsi="Times New Roman" w:eastAsia="仿宋_GB2312" w:cs="Times New Roman"/>
          <w:color w:val="auto"/>
          <w:spacing w:val="5"/>
          <w:kern w:val="2"/>
          <w:sz w:val="32"/>
          <w:szCs w:val="32"/>
          <w:lang w:val="en-US" w:eastAsia="zh-CN" w:bidi="ar-SA"/>
        </w:rPr>
        <w:fldChar w:fldCharType="end"/>
      </w:r>
    </w:p>
    <w:p>
      <w:pPr>
        <w:pStyle w:val="12"/>
        <w:keepNext w:val="0"/>
        <w:keepLines w:val="0"/>
        <w:pageBreakBefore w:val="0"/>
        <w:widowControl/>
        <w:tabs>
          <w:tab w:val="right" w:leader="dot" w:pos="8306"/>
        </w:tabs>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cs="Times New Roman"/>
          <w:color w:val="auto"/>
        </w:rPr>
      </w:pPr>
      <w:r>
        <w:rPr>
          <w:rFonts w:hint="default" w:ascii="Times New Roman" w:hAnsi="Times New Roman" w:eastAsia="仿宋_GB2312" w:cs="Times New Roman"/>
          <w:color w:val="auto"/>
          <w:spacing w:val="5"/>
          <w:kern w:val="2"/>
          <w:sz w:val="32"/>
          <w:szCs w:val="32"/>
          <w:lang w:val="en-US" w:eastAsia="zh-CN" w:bidi="ar-SA"/>
        </w:rPr>
        <w:t>4.规划布局 统筹设置 部本级矿产资源规划区块有序投放</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_Toc15621051_WPSOffice_Level1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ab/>
      </w:r>
      <w:r>
        <w:rPr>
          <w:rFonts w:hint="default" w:ascii="Times New Roman" w:hAnsi="Times New Roman" w:eastAsia="仿宋_GB2312" w:cs="Times New Roman"/>
          <w:color w:val="auto"/>
          <w:spacing w:val="5"/>
          <w:kern w:val="2"/>
          <w:sz w:val="32"/>
          <w:szCs w:val="32"/>
          <w:lang w:val="en-US" w:eastAsia="zh-CN" w:bidi="ar-SA"/>
        </w:rPr>
        <w:t>9</w:t>
      </w:r>
      <w:r>
        <w:rPr>
          <w:rFonts w:hint="default" w:ascii="Times New Roman" w:hAnsi="Times New Roman" w:eastAsia="仿宋_GB2312" w:cs="Times New Roman"/>
          <w:color w:val="auto"/>
          <w:spacing w:val="5"/>
          <w:kern w:val="2"/>
          <w:sz w:val="32"/>
          <w:szCs w:val="32"/>
          <w:lang w:val="en-US" w:eastAsia="zh-CN" w:bidi="ar-SA"/>
        </w:rPr>
        <w:fldChar w:fldCharType="end"/>
      </w:r>
    </w:p>
    <w:p>
      <w:pPr>
        <w:pageBreakBefore w:val="0"/>
        <w:kinsoku/>
        <w:wordWrap/>
        <w:overflowPunct/>
        <w:topLinePunct w:val="0"/>
        <w:autoSpaceDE/>
        <w:autoSpaceDN/>
        <w:bidi w:val="0"/>
        <w:adjustRightInd w:val="0"/>
        <w:snapToGrid w:val="0"/>
        <w:spacing w:line="600" w:lineRule="exact"/>
        <w:textAlignment w:val="auto"/>
        <w:rPr>
          <w:rFonts w:hint="default" w:ascii="Times New Roman" w:hAnsi="Times New Roman" w:eastAsia="黑体" w:cs="Times New Roman"/>
          <w:color w:val="auto"/>
          <w:spacing w:val="5"/>
          <w:sz w:val="32"/>
          <w:szCs w:val="32"/>
          <w:lang w:val="en-US" w:eastAsia="zh-CN"/>
        </w:rPr>
      </w:pPr>
      <w:r>
        <w:rPr>
          <w:rFonts w:hint="default" w:ascii="Times New Roman" w:hAnsi="Times New Roman" w:eastAsia="黑体" w:cs="Times New Roman"/>
          <w:color w:val="auto"/>
          <w:spacing w:val="5"/>
          <w:sz w:val="32"/>
          <w:szCs w:val="32"/>
          <w:lang w:val="en-US" w:eastAsia="zh-CN"/>
        </w:rPr>
        <w:t>第二部分 综合运用招标等竞争方式出让案例</w:t>
      </w:r>
    </w:p>
    <w:p>
      <w:pPr>
        <w:pStyle w:val="12"/>
        <w:keepNext w:val="0"/>
        <w:keepLines w:val="0"/>
        <w:pageBreakBefore w:val="0"/>
        <w:widowControl/>
        <w:tabs>
          <w:tab w:val="right" w:leader="dot" w:pos="8306"/>
        </w:tabs>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cs="Times New Roman"/>
          <w:color w:val="auto"/>
        </w:rPr>
      </w:pPr>
      <w:r>
        <w:rPr>
          <w:rFonts w:hint="default" w:ascii="Times New Roman" w:hAnsi="Times New Roman" w:eastAsia="仿宋_GB2312" w:cs="Times New Roman"/>
          <w:color w:val="auto"/>
          <w:spacing w:val="5"/>
          <w:kern w:val="2"/>
          <w:sz w:val="32"/>
          <w:szCs w:val="32"/>
          <w:lang w:val="en-US" w:eastAsia="zh-CN" w:bidi="ar-SA"/>
        </w:rPr>
        <w:t>5.</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_Toc10315859_WPSOffice_Level1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找矿难度大 超大型金矿品位低</w:t>
      </w:r>
      <w:r>
        <w:rPr>
          <w:rFonts w:hint="default" w:ascii="Times New Roman" w:hAnsi="Times New Roman" w:eastAsia="仿宋_GB2312" w:cs="Times New Roman"/>
          <w:color w:val="auto"/>
          <w:spacing w:val="5"/>
          <w:kern w:val="2"/>
          <w:sz w:val="32"/>
          <w:szCs w:val="32"/>
          <w:lang w:val="en-US" w:eastAsia="zh-CN" w:bidi="ar-SA"/>
        </w:rPr>
        <w:fldChar w:fldCharType="end"/>
      </w:r>
      <w:r>
        <w:rPr>
          <w:rFonts w:hint="default" w:ascii="Times New Roman" w:hAnsi="Times New Roman" w:eastAsia="仿宋_GB2312" w:cs="Times New Roman"/>
          <w:color w:val="auto"/>
          <w:spacing w:val="5"/>
          <w:kern w:val="2"/>
          <w:sz w:val="32"/>
          <w:szCs w:val="32"/>
          <w:lang w:val="en-US" w:eastAsia="zh-CN" w:bidi="ar-SA"/>
        </w:rPr>
        <w:t xml:space="preserve"> </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_Toc2111172340_WPSOffice_Level1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辽宁省自然资源厅采用招标出让</w:t>
      </w:r>
      <w:r>
        <w:rPr>
          <w:rFonts w:hint="default" w:ascii="Times New Roman" w:hAnsi="Times New Roman" w:eastAsia="仿宋_GB2312" w:cs="Times New Roman"/>
          <w:color w:val="auto"/>
          <w:spacing w:val="5"/>
          <w:kern w:val="2"/>
          <w:sz w:val="32"/>
          <w:szCs w:val="32"/>
          <w:lang w:val="en-US" w:eastAsia="zh-CN" w:bidi="ar-SA"/>
        </w:rPr>
        <w:fldChar w:fldCharType="end"/>
      </w:r>
      <w:r>
        <w:rPr>
          <w:rFonts w:hint="default" w:ascii="Times New Roman" w:hAnsi="Times New Roman" w:eastAsia="仿宋_GB2312" w:cs="Times New Roman"/>
          <w:color w:val="auto"/>
          <w:spacing w:val="5"/>
          <w:kern w:val="2"/>
          <w:sz w:val="32"/>
          <w:szCs w:val="32"/>
          <w:lang w:val="en-US" w:eastAsia="zh-CN" w:bidi="ar-SA"/>
        </w:rPr>
        <w:t xml:space="preserve"> </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_Toc15621051_WPSOffice_Level1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综合优选中标人</w:t>
      </w:r>
      <w:r>
        <w:rPr>
          <w:rFonts w:hint="default" w:ascii="Times New Roman" w:hAnsi="Times New Roman" w:eastAsia="仿宋_GB2312" w:cs="Times New Roman"/>
          <w:color w:val="auto"/>
          <w:spacing w:val="5"/>
          <w:kern w:val="2"/>
          <w:sz w:val="32"/>
          <w:szCs w:val="32"/>
          <w:lang w:val="en-US" w:eastAsia="zh-CN" w:bidi="ar-SA"/>
        </w:rPr>
        <w:tab/>
      </w:r>
      <w:r>
        <w:rPr>
          <w:rFonts w:hint="default" w:ascii="Times New Roman" w:hAnsi="Times New Roman" w:eastAsia="仿宋_GB2312" w:cs="Times New Roman"/>
          <w:color w:val="auto"/>
          <w:spacing w:val="5"/>
          <w:kern w:val="2"/>
          <w:sz w:val="32"/>
          <w:szCs w:val="32"/>
          <w:lang w:val="en-US" w:eastAsia="zh-CN" w:bidi="ar-SA"/>
        </w:rPr>
        <w:t>11</w:t>
      </w:r>
      <w:r>
        <w:rPr>
          <w:rFonts w:hint="default" w:ascii="Times New Roman" w:hAnsi="Times New Roman" w:eastAsia="仿宋_GB2312" w:cs="Times New Roman"/>
          <w:color w:val="auto"/>
          <w:spacing w:val="5"/>
          <w:kern w:val="2"/>
          <w:sz w:val="32"/>
          <w:szCs w:val="32"/>
          <w:lang w:val="en-US" w:eastAsia="zh-CN" w:bidi="ar-SA"/>
        </w:rPr>
        <w:fldChar w:fldCharType="end"/>
      </w:r>
    </w:p>
    <w:p>
      <w:pPr>
        <w:pStyle w:val="12"/>
        <w:keepNext w:val="0"/>
        <w:keepLines w:val="0"/>
        <w:pageBreakBefore w:val="0"/>
        <w:widowControl/>
        <w:tabs>
          <w:tab w:val="right" w:leader="dot" w:pos="8306"/>
        </w:tabs>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color w:val="auto"/>
          <w:spacing w:val="5"/>
          <w:kern w:val="2"/>
          <w:sz w:val="32"/>
          <w:szCs w:val="32"/>
          <w:lang w:val="en-US" w:eastAsia="zh-CN" w:bidi="ar-SA"/>
        </w:rPr>
      </w:pPr>
      <w:r>
        <w:rPr>
          <w:rFonts w:hint="default" w:ascii="Times New Roman" w:hAnsi="Times New Roman" w:eastAsia="仿宋_GB2312" w:cs="Times New Roman"/>
          <w:color w:val="auto"/>
          <w:spacing w:val="5"/>
          <w:kern w:val="2"/>
          <w:sz w:val="32"/>
          <w:szCs w:val="32"/>
          <w:lang w:val="en-US" w:eastAsia="zh-CN" w:bidi="ar-SA"/>
        </w:rPr>
        <w:t>6.</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_Toc1355816693_WPSOffice_Level1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就矿找矿 增强企业投资信心</w:t>
      </w:r>
      <w:r>
        <w:rPr>
          <w:rFonts w:hint="default" w:ascii="Times New Roman" w:hAnsi="Times New Roman" w:eastAsia="仿宋_GB2312" w:cs="Times New Roman"/>
          <w:color w:val="auto"/>
          <w:spacing w:val="5"/>
          <w:kern w:val="2"/>
          <w:sz w:val="32"/>
          <w:szCs w:val="32"/>
          <w:lang w:val="en-US" w:eastAsia="zh-CN" w:bidi="ar-SA"/>
        </w:rPr>
        <w:fldChar w:fldCharType="end"/>
      </w:r>
      <w:r>
        <w:rPr>
          <w:rFonts w:hint="default" w:ascii="Times New Roman" w:hAnsi="Times New Roman" w:eastAsia="仿宋_GB2312" w:cs="Times New Roman"/>
          <w:color w:val="auto"/>
          <w:spacing w:val="5"/>
          <w:kern w:val="2"/>
          <w:sz w:val="32"/>
          <w:szCs w:val="32"/>
          <w:lang w:val="en-US" w:eastAsia="zh-CN" w:bidi="ar-SA"/>
        </w:rPr>
        <w:t xml:space="preserve"> </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_Toc1776437571_WPSOffice_Level1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湖北省自然资源厅运用招标方式</w:t>
      </w:r>
      <w:r>
        <w:rPr>
          <w:rFonts w:hint="default" w:ascii="Times New Roman" w:hAnsi="Times New Roman" w:eastAsia="仿宋_GB2312" w:cs="Times New Roman"/>
          <w:color w:val="auto"/>
          <w:spacing w:val="5"/>
          <w:kern w:val="2"/>
          <w:sz w:val="32"/>
          <w:szCs w:val="32"/>
          <w:lang w:val="en-US" w:eastAsia="zh-CN" w:bidi="ar-SA"/>
        </w:rPr>
        <w:fldChar w:fldCharType="end"/>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_Toc818201304_WPSOffice_Level1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出让矿区外围金属矿</w:t>
      </w:r>
      <w:r>
        <w:rPr>
          <w:rFonts w:hint="default" w:ascii="Times New Roman" w:hAnsi="Times New Roman" w:eastAsia="仿宋_GB2312" w:cs="Times New Roman"/>
          <w:color w:val="auto"/>
          <w:spacing w:val="5"/>
          <w:kern w:val="2"/>
          <w:sz w:val="32"/>
          <w:szCs w:val="32"/>
          <w:lang w:val="en-US" w:eastAsia="zh-CN" w:bidi="ar-SA"/>
        </w:rPr>
        <w:tab/>
      </w:r>
      <w:bookmarkStart w:id="1" w:name="_Toc818201304_WPSOffice_Level1Page"/>
      <w:r>
        <w:rPr>
          <w:rFonts w:hint="default" w:ascii="Times New Roman" w:hAnsi="Times New Roman" w:eastAsia="仿宋_GB2312" w:cs="Times New Roman"/>
          <w:color w:val="auto"/>
          <w:spacing w:val="5"/>
          <w:kern w:val="2"/>
          <w:sz w:val="32"/>
          <w:szCs w:val="32"/>
          <w:lang w:val="en-US" w:eastAsia="zh-CN" w:bidi="ar-SA"/>
        </w:rPr>
        <w:t>1</w:t>
      </w:r>
      <w:bookmarkEnd w:id="1"/>
      <w:r>
        <w:rPr>
          <w:rFonts w:hint="default" w:ascii="Times New Roman" w:hAnsi="Times New Roman" w:eastAsia="仿宋_GB2312" w:cs="Times New Roman"/>
          <w:color w:val="auto"/>
          <w:spacing w:val="5"/>
          <w:kern w:val="2"/>
          <w:sz w:val="32"/>
          <w:szCs w:val="32"/>
          <w:lang w:val="en-US" w:eastAsia="zh-CN" w:bidi="ar-SA"/>
        </w:rPr>
        <w:t>4</w:t>
      </w:r>
      <w:r>
        <w:rPr>
          <w:rFonts w:hint="default" w:ascii="Times New Roman" w:hAnsi="Times New Roman" w:eastAsia="仿宋_GB2312" w:cs="Times New Roman"/>
          <w:color w:val="auto"/>
          <w:spacing w:val="5"/>
          <w:kern w:val="2"/>
          <w:sz w:val="32"/>
          <w:szCs w:val="32"/>
          <w:lang w:val="en-US" w:eastAsia="zh-CN" w:bidi="ar-SA"/>
        </w:rPr>
        <w:fldChar w:fldCharType="end"/>
      </w:r>
    </w:p>
    <w:p>
      <w:pPr>
        <w:pStyle w:val="12"/>
        <w:keepNext w:val="0"/>
        <w:keepLines w:val="0"/>
        <w:pageBreakBefore w:val="0"/>
        <w:widowControl/>
        <w:tabs>
          <w:tab w:val="right" w:leader="dot" w:pos="8306"/>
        </w:tabs>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color w:val="auto"/>
          <w:spacing w:val="5"/>
          <w:kern w:val="2"/>
          <w:sz w:val="32"/>
          <w:szCs w:val="32"/>
          <w:lang w:val="en-US" w:eastAsia="zh-CN" w:bidi="ar-SA"/>
        </w:rPr>
      </w:pPr>
      <w:r>
        <w:rPr>
          <w:rFonts w:hint="default" w:ascii="Times New Roman" w:hAnsi="Times New Roman" w:eastAsia="仿宋_GB2312" w:cs="Times New Roman"/>
          <w:color w:val="auto"/>
          <w:spacing w:val="5"/>
          <w:kern w:val="2"/>
          <w:sz w:val="32"/>
          <w:szCs w:val="32"/>
          <w:lang w:val="en-US" w:eastAsia="zh-CN" w:bidi="ar-SA"/>
        </w:rPr>
        <w:t>7.</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_Toc1045256975_WPSOffice_Level1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综合运用“限价拍卖+综合评比”方式</w:t>
      </w:r>
      <w:r>
        <w:rPr>
          <w:rFonts w:hint="default" w:ascii="Times New Roman" w:hAnsi="Times New Roman" w:eastAsia="仿宋_GB2312" w:cs="Times New Roman"/>
          <w:color w:val="auto"/>
          <w:spacing w:val="5"/>
          <w:kern w:val="2"/>
          <w:sz w:val="32"/>
          <w:szCs w:val="32"/>
          <w:lang w:val="en-US" w:eastAsia="zh-CN" w:bidi="ar-SA"/>
        </w:rPr>
        <w:fldChar w:fldCharType="end"/>
      </w:r>
      <w:r>
        <w:rPr>
          <w:rFonts w:hint="default" w:ascii="Times New Roman" w:hAnsi="Times New Roman" w:eastAsia="仿宋_GB2312" w:cs="Times New Roman"/>
          <w:color w:val="auto"/>
          <w:spacing w:val="5"/>
          <w:kern w:val="2"/>
          <w:sz w:val="32"/>
          <w:szCs w:val="32"/>
          <w:lang w:val="en-US" w:eastAsia="zh-CN" w:bidi="ar-SA"/>
        </w:rPr>
        <w:t xml:space="preserve"> </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_Toc365405642_WPSOffice_Level1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四川省自然资源厅成功出让</w:t>
      </w:r>
      <w:r>
        <w:rPr>
          <w:rFonts w:hint="default" w:ascii="Times New Roman" w:hAnsi="Times New Roman" w:eastAsia="仿宋_GB2312" w:cs="Times New Roman"/>
          <w:color w:val="auto"/>
          <w:spacing w:val="5"/>
          <w:kern w:val="2"/>
          <w:sz w:val="32"/>
          <w:szCs w:val="32"/>
          <w:lang w:val="en-US" w:eastAsia="zh-CN" w:bidi="ar-SA"/>
        </w:rPr>
        <w:fldChar w:fldCharType="end"/>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_Toc314735391_WPSOffice_Level1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大型钒钛磁铁矿</w:t>
      </w:r>
      <w:r>
        <w:rPr>
          <w:rFonts w:hint="default" w:ascii="Times New Roman" w:hAnsi="Times New Roman" w:eastAsia="仿宋_GB2312" w:cs="Times New Roman"/>
          <w:color w:val="auto"/>
          <w:spacing w:val="5"/>
          <w:kern w:val="2"/>
          <w:sz w:val="32"/>
          <w:szCs w:val="32"/>
          <w:lang w:val="en-US" w:eastAsia="zh-CN" w:bidi="ar-SA"/>
        </w:rPr>
        <w:tab/>
      </w:r>
      <w:r>
        <w:rPr>
          <w:rFonts w:hint="default" w:ascii="Times New Roman" w:hAnsi="Times New Roman" w:eastAsia="仿宋_GB2312" w:cs="Times New Roman"/>
          <w:color w:val="auto"/>
          <w:spacing w:val="5"/>
          <w:kern w:val="2"/>
          <w:sz w:val="32"/>
          <w:szCs w:val="32"/>
          <w:lang w:val="en-US" w:eastAsia="zh-CN" w:bidi="ar-SA"/>
        </w:rPr>
        <w:t>17</w:t>
      </w:r>
      <w:r>
        <w:rPr>
          <w:rFonts w:hint="default" w:ascii="Times New Roman" w:hAnsi="Times New Roman" w:eastAsia="仿宋_GB2312" w:cs="Times New Roman"/>
          <w:color w:val="auto"/>
          <w:spacing w:val="5"/>
          <w:kern w:val="2"/>
          <w:sz w:val="32"/>
          <w:szCs w:val="32"/>
          <w:lang w:val="en-US" w:eastAsia="zh-CN" w:bidi="ar-SA"/>
        </w:rPr>
        <w:fldChar w:fldCharType="end"/>
      </w:r>
    </w:p>
    <w:p>
      <w:pPr>
        <w:keepNext w:val="0"/>
        <w:keepLines w:val="0"/>
        <w:pageBreakBefore w:val="0"/>
        <w:numPr>
          <w:ilvl w:val="0"/>
          <w:numId w:val="0"/>
        </w:numPr>
        <w:wordWrap/>
        <w:overflowPunct/>
        <w:topLinePunct w:val="0"/>
        <w:bidi w:val="0"/>
        <w:spacing w:line="600" w:lineRule="exact"/>
        <w:rPr>
          <w:rFonts w:hint="default" w:ascii="Times New Roman" w:hAnsi="Times New Roman" w:eastAsia="黑体" w:cs="Times New Roman"/>
          <w:color w:val="auto"/>
          <w:spacing w:val="5"/>
          <w:sz w:val="32"/>
          <w:szCs w:val="32"/>
          <w:lang w:val="en-US" w:eastAsia="zh-CN"/>
        </w:rPr>
      </w:pPr>
      <w:r>
        <w:rPr>
          <w:rFonts w:hint="default" w:ascii="Times New Roman" w:hAnsi="Times New Roman" w:eastAsia="黑体" w:cs="Times New Roman"/>
          <w:color w:val="auto"/>
          <w:spacing w:val="5"/>
          <w:sz w:val="32"/>
          <w:szCs w:val="32"/>
          <w:lang w:val="en-US" w:eastAsia="zh-CN"/>
        </w:rPr>
        <w:t>第三部分 油气勘查区块找矿突破案例</w:t>
      </w:r>
    </w:p>
    <w:p>
      <w:pPr>
        <w:pStyle w:val="12"/>
        <w:keepNext w:val="0"/>
        <w:keepLines w:val="0"/>
        <w:pageBreakBefore w:val="0"/>
        <w:widowControl/>
        <w:tabs>
          <w:tab w:val="right" w:leader="dot" w:pos="8306"/>
        </w:tabs>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color w:val="auto"/>
          <w:spacing w:val="5"/>
          <w:kern w:val="2"/>
          <w:sz w:val="32"/>
          <w:szCs w:val="32"/>
          <w:lang w:val="en-US" w:eastAsia="zh-CN" w:bidi="ar-SA"/>
        </w:rPr>
      </w:pPr>
      <w:r>
        <w:rPr>
          <w:rFonts w:hint="default" w:ascii="Times New Roman" w:hAnsi="Times New Roman" w:eastAsia="仿宋_GB2312" w:cs="Times New Roman"/>
          <w:color w:val="auto"/>
          <w:spacing w:val="5"/>
          <w:kern w:val="2"/>
          <w:sz w:val="32"/>
          <w:szCs w:val="32"/>
          <w:lang w:val="en-US" w:eastAsia="zh-CN" w:bidi="ar-SA"/>
        </w:rPr>
        <w:t>8.主动提供区块建议 积极参与竞争出让 中国石化在新区块取得勘探突破</w:t>
      </w:r>
      <w:r>
        <w:rPr>
          <w:rFonts w:hint="default" w:ascii="Times New Roman" w:hAnsi="Times New Roman" w:eastAsia="仿宋_GB2312" w:cs="Times New Roman"/>
          <w:color w:val="auto"/>
          <w:spacing w:val="5"/>
          <w:kern w:val="2"/>
          <w:sz w:val="32"/>
          <w:szCs w:val="32"/>
          <w:lang w:val="en-US" w:eastAsia="zh-CN" w:bidi="ar-SA"/>
        </w:rPr>
        <w:tab/>
      </w:r>
      <w:r>
        <w:rPr>
          <w:rFonts w:hint="default" w:ascii="Times New Roman" w:hAnsi="Times New Roman" w:eastAsia="仿宋_GB2312" w:cs="Times New Roman"/>
          <w:color w:val="auto"/>
          <w:spacing w:val="5"/>
          <w:kern w:val="2"/>
          <w:sz w:val="32"/>
          <w:szCs w:val="32"/>
          <w:lang w:val="en-US" w:eastAsia="zh-CN" w:bidi="ar-SA"/>
        </w:rPr>
        <w:t>20</w:t>
      </w:r>
    </w:p>
    <w:p>
      <w:pPr>
        <w:pStyle w:val="12"/>
        <w:keepNext w:val="0"/>
        <w:keepLines w:val="0"/>
        <w:pageBreakBefore w:val="0"/>
        <w:widowControl/>
        <w:tabs>
          <w:tab w:val="right" w:leader="dot" w:pos="8306"/>
        </w:tabs>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cs="Times New Roman"/>
          <w:color w:val="auto"/>
        </w:rPr>
      </w:pPr>
      <w:r>
        <w:rPr>
          <w:rFonts w:hint="default" w:ascii="Times New Roman" w:hAnsi="Times New Roman" w:eastAsia="仿宋_GB2312" w:cs="Times New Roman"/>
          <w:color w:val="auto"/>
          <w:spacing w:val="5"/>
          <w:kern w:val="2"/>
          <w:sz w:val="32"/>
          <w:szCs w:val="32"/>
          <w:lang w:val="en-US" w:eastAsia="zh-CN" w:bidi="ar-SA"/>
        </w:rPr>
        <w:t>9.勇立改革潮头 引领破局示范 民营企业积极参与油气勘查开采</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_Toc15621051_WPSOffice_Level1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ab/>
      </w:r>
      <w:r>
        <w:rPr>
          <w:rFonts w:hint="default" w:ascii="Times New Roman" w:hAnsi="Times New Roman" w:eastAsia="仿宋_GB2312" w:cs="Times New Roman"/>
          <w:color w:val="auto"/>
          <w:spacing w:val="5"/>
          <w:kern w:val="2"/>
          <w:sz w:val="32"/>
          <w:szCs w:val="32"/>
          <w:lang w:val="en-US" w:eastAsia="zh-CN" w:bidi="ar-SA"/>
        </w:rPr>
        <w:t>22</w:t>
      </w:r>
      <w:r>
        <w:rPr>
          <w:rFonts w:hint="default" w:ascii="Times New Roman" w:hAnsi="Times New Roman" w:eastAsia="仿宋_GB2312" w:cs="Times New Roman"/>
          <w:color w:val="auto"/>
          <w:spacing w:val="5"/>
          <w:kern w:val="2"/>
          <w:sz w:val="32"/>
          <w:szCs w:val="32"/>
          <w:lang w:val="en-US" w:eastAsia="zh-CN" w:bidi="ar-SA"/>
        </w:rPr>
        <w:fldChar w:fldCharType="end"/>
      </w:r>
    </w:p>
    <w:p>
      <w:pPr>
        <w:pStyle w:val="12"/>
        <w:keepNext w:val="0"/>
        <w:keepLines w:val="0"/>
        <w:pageBreakBefore w:val="0"/>
        <w:widowControl/>
        <w:tabs>
          <w:tab w:val="right" w:leader="dot" w:pos="8306"/>
        </w:tabs>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cs="Times New Roman"/>
          <w:color w:val="auto"/>
        </w:rPr>
      </w:pPr>
      <w:r>
        <w:rPr>
          <w:rFonts w:hint="default" w:ascii="Times New Roman" w:hAnsi="Times New Roman" w:eastAsia="仿宋_GB2312" w:cs="Times New Roman"/>
          <w:color w:val="auto"/>
          <w:spacing w:val="5"/>
          <w:kern w:val="2"/>
          <w:sz w:val="32"/>
          <w:szCs w:val="32"/>
          <w:lang w:val="en-US" w:eastAsia="zh-CN" w:bidi="ar-SA"/>
        </w:rPr>
        <w:t>10.调查评价夯基础 勘探开发促发展 广西页岩气实现“零的突破”</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_Toc15621051_WPSOffice_Level1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ab/>
      </w:r>
      <w:r>
        <w:rPr>
          <w:rFonts w:hint="default" w:ascii="Times New Roman" w:hAnsi="Times New Roman" w:eastAsia="仿宋_GB2312" w:cs="Times New Roman"/>
          <w:color w:val="auto"/>
          <w:spacing w:val="5"/>
          <w:kern w:val="2"/>
          <w:sz w:val="32"/>
          <w:szCs w:val="32"/>
          <w:lang w:val="en-US" w:eastAsia="zh-CN" w:bidi="ar-SA"/>
        </w:rPr>
        <w:t>24</w:t>
      </w:r>
      <w:r>
        <w:rPr>
          <w:rFonts w:hint="default" w:ascii="Times New Roman" w:hAnsi="Times New Roman" w:eastAsia="仿宋_GB2312" w:cs="Times New Roman"/>
          <w:color w:val="auto"/>
          <w:spacing w:val="5"/>
          <w:kern w:val="2"/>
          <w:sz w:val="32"/>
          <w:szCs w:val="32"/>
          <w:lang w:val="en-US" w:eastAsia="zh-CN" w:bidi="ar-SA"/>
        </w:rPr>
        <w:fldChar w:fldCharType="end"/>
      </w:r>
    </w:p>
    <w:p>
      <w:pPr>
        <w:pStyle w:val="12"/>
        <w:keepNext w:val="0"/>
        <w:keepLines w:val="0"/>
        <w:pageBreakBefore w:val="0"/>
        <w:widowControl/>
        <w:tabs>
          <w:tab w:val="right" w:leader="dot" w:pos="8306"/>
        </w:tabs>
        <w:kinsoku/>
        <w:wordWrap/>
        <w:overflowPunct/>
        <w:topLinePunct w:val="0"/>
        <w:autoSpaceDE/>
        <w:autoSpaceDN/>
        <w:bidi w:val="0"/>
        <w:adjustRightInd/>
        <w:snapToGrid w:val="0"/>
        <w:spacing w:line="600" w:lineRule="exact"/>
        <w:textAlignment w:val="auto"/>
        <w:rPr>
          <w:rFonts w:hint="default" w:ascii="Times New Roman" w:hAnsi="Times New Roman" w:eastAsia="仿宋_GB2312" w:cs="Times New Roman"/>
          <w:color w:val="auto"/>
          <w:spacing w:val="5"/>
          <w:kern w:val="2"/>
          <w:sz w:val="32"/>
          <w:szCs w:val="32"/>
          <w:lang w:val="en-US" w:eastAsia="zh-CN" w:bidi="ar-SA"/>
        </w:rPr>
      </w:pPr>
      <w:r>
        <w:rPr>
          <w:rFonts w:hint="default" w:ascii="Times New Roman" w:hAnsi="Times New Roman" w:eastAsia="黑体" w:cs="Times New Roman"/>
          <w:color w:val="auto"/>
          <w:spacing w:val="5"/>
          <w:sz w:val="32"/>
          <w:szCs w:val="32"/>
          <w:lang w:val="en-US" w:eastAsia="zh-CN"/>
        </w:rPr>
        <w:t>第四部分 地勘单位参与市场竞买案例</w:t>
      </w:r>
    </w:p>
    <w:p>
      <w:pPr>
        <w:pStyle w:val="12"/>
        <w:keepNext w:val="0"/>
        <w:keepLines w:val="0"/>
        <w:pageBreakBefore w:val="0"/>
        <w:widowControl/>
        <w:tabs>
          <w:tab w:val="right" w:leader="dot" w:pos="8306"/>
        </w:tabs>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color w:val="auto"/>
          <w:spacing w:val="5"/>
          <w:kern w:val="2"/>
          <w:sz w:val="32"/>
          <w:szCs w:val="32"/>
          <w:lang w:val="en-US" w:eastAsia="zh-CN" w:bidi="ar-SA"/>
        </w:rPr>
      </w:pPr>
      <w:r>
        <w:rPr>
          <w:rFonts w:hint="default" w:ascii="Times New Roman" w:hAnsi="Times New Roman" w:eastAsia="仿宋_GB2312" w:cs="Times New Roman"/>
          <w:color w:val="auto"/>
          <w:spacing w:val="5"/>
          <w:kern w:val="2"/>
          <w:sz w:val="32"/>
          <w:szCs w:val="32"/>
          <w:lang w:val="en-US" w:eastAsia="zh-CN" w:bidi="ar-SA"/>
        </w:rPr>
        <w:t xml:space="preserve">11.综合勘查 </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_Toc176581465_WPSOffice_Level1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 xml:space="preserve">服务找矿突破 </w:t>
      </w:r>
      <w:r>
        <w:rPr>
          <w:rFonts w:hint="default" w:ascii="Times New Roman" w:hAnsi="Times New Roman" w:eastAsia="仿宋_GB2312" w:cs="Times New Roman"/>
          <w:color w:val="auto"/>
          <w:spacing w:val="5"/>
          <w:kern w:val="2"/>
          <w:sz w:val="32"/>
          <w:szCs w:val="32"/>
          <w:lang w:val="en-US" w:eastAsia="zh-CN" w:bidi="ar-SA"/>
        </w:rPr>
        <w:fldChar w:fldCharType="end"/>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_Toc203317565_WPSOffice_Level1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中国冶金地质总局</w:t>
      </w:r>
      <w:r>
        <w:rPr>
          <w:rFonts w:hint="default" w:ascii="Times New Roman" w:hAnsi="Times New Roman" w:eastAsia="仿宋_GB2312" w:cs="Times New Roman"/>
          <w:color w:val="auto"/>
          <w:spacing w:val="5"/>
          <w:kern w:val="2"/>
          <w:sz w:val="32"/>
          <w:szCs w:val="32"/>
          <w:lang w:val="en-US" w:eastAsia="zh-CN" w:bidi="ar-SA"/>
        </w:rPr>
        <w:fldChar w:fldCharType="end"/>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_Toc1526186563_WPSOffice_Level1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西北地质勘查院积极参与市场竞买</w:t>
      </w:r>
      <w:r>
        <w:rPr>
          <w:rFonts w:hint="default" w:ascii="Times New Roman" w:hAnsi="Times New Roman" w:eastAsia="仿宋_GB2312" w:cs="Times New Roman"/>
          <w:color w:val="auto"/>
          <w:spacing w:val="5"/>
          <w:kern w:val="2"/>
          <w:sz w:val="32"/>
          <w:szCs w:val="32"/>
          <w:lang w:val="en-US" w:eastAsia="zh-CN" w:bidi="ar-SA"/>
        </w:rPr>
        <w:tab/>
      </w:r>
      <w:r>
        <w:rPr>
          <w:rFonts w:hint="default" w:ascii="Times New Roman" w:hAnsi="Times New Roman" w:eastAsia="仿宋_GB2312" w:cs="Times New Roman"/>
          <w:color w:val="auto"/>
          <w:spacing w:val="5"/>
          <w:kern w:val="2"/>
          <w:sz w:val="32"/>
          <w:szCs w:val="32"/>
          <w:lang w:val="en-US" w:eastAsia="zh-CN" w:bidi="ar-SA"/>
        </w:rPr>
        <w:t>26</w:t>
      </w:r>
      <w:r>
        <w:rPr>
          <w:rFonts w:hint="default" w:ascii="Times New Roman" w:hAnsi="Times New Roman" w:eastAsia="仿宋_GB2312" w:cs="Times New Roman"/>
          <w:color w:val="auto"/>
          <w:spacing w:val="5"/>
          <w:kern w:val="2"/>
          <w:sz w:val="32"/>
          <w:szCs w:val="32"/>
          <w:lang w:val="en-US" w:eastAsia="zh-CN" w:bidi="ar-SA"/>
        </w:rPr>
        <w:fldChar w:fldCharType="end"/>
      </w:r>
    </w:p>
    <w:p>
      <w:pPr>
        <w:pStyle w:val="12"/>
        <w:keepNext w:val="0"/>
        <w:keepLines w:val="0"/>
        <w:pageBreakBefore w:val="0"/>
        <w:widowControl/>
        <w:tabs>
          <w:tab w:val="right" w:leader="dot" w:pos="8306"/>
        </w:tabs>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color w:val="auto"/>
          <w:spacing w:val="5"/>
          <w:kern w:val="2"/>
          <w:sz w:val="32"/>
          <w:szCs w:val="32"/>
          <w:lang w:val="en-US" w:eastAsia="zh-CN" w:bidi="ar-SA"/>
        </w:rPr>
      </w:pPr>
      <w:r>
        <w:rPr>
          <w:rFonts w:hint="default" w:ascii="Times New Roman" w:hAnsi="Times New Roman" w:eastAsia="仿宋_GB2312" w:cs="Times New Roman"/>
          <w:color w:val="auto"/>
          <w:spacing w:val="5"/>
          <w:kern w:val="2"/>
          <w:sz w:val="32"/>
          <w:szCs w:val="32"/>
          <w:lang w:val="en-US" w:eastAsia="zh-CN" w:bidi="ar-SA"/>
        </w:rPr>
        <w:t>12.</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_Toc176581465_WPSOffice_Level1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技术赋能 攻坚克难</w:t>
      </w:r>
      <w:r>
        <w:rPr>
          <w:rFonts w:hint="default" w:ascii="Times New Roman" w:hAnsi="Times New Roman" w:eastAsia="仿宋_GB2312" w:cs="Times New Roman"/>
          <w:color w:val="auto"/>
          <w:spacing w:val="5"/>
          <w:kern w:val="2"/>
          <w:sz w:val="32"/>
          <w:szCs w:val="32"/>
          <w:lang w:val="en-US" w:eastAsia="zh-CN" w:bidi="ar-SA"/>
        </w:rPr>
        <w:fldChar w:fldCharType="end"/>
      </w:r>
      <w:r>
        <w:rPr>
          <w:rFonts w:hint="default" w:ascii="Times New Roman" w:hAnsi="Times New Roman" w:eastAsia="仿宋_GB2312" w:cs="Times New Roman"/>
          <w:color w:val="auto"/>
          <w:spacing w:val="5"/>
          <w:kern w:val="2"/>
          <w:sz w:val="32"/>
          <w:szCs w:val="32"/>
          <w:lang w:val="en-US" w:eastAsia="zh-CN" w:bidi="ar-SA"/>
        </w:rPr>
        <w:t xml:space="preserve"> </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_Toc203317565_WPSOffice_Level1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中国冶金地质总局广西地质勘查院积极竞买高风险勘查区块</w:t>
      </w:r>
      <w:r>
        <w:rPr>
          <w:rFonts w:hint="default" w:ascii="Times New Roman" w:hAnsi="Times New Roman" w:eastAsia="仿宋_GB2312" w:cs="Times New Roman"/>
          <w:color w:val="auto"/>
          <w:spacing w:val="5"/>
          <w:kern w:val="2"/>
          <w:sz w:val="32"/>
          <w:szCs w:val="32"/>
          <w:lang w:val="en-US" w:eastAsia="zh-CN" w:bidi="ar-SA"/>
        </w:rPr>
        <w:fldChar w:fldCharType="end"/>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_Toc1526186563_WPSOffice_Level1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ab/>
      </w:r>
      <w:r>
        <w:rPr>
          <w:rFonts w:hint="default" w:ascii="Times New Roman" w:hAnsi="Times New Roman" w:eastAsia="仿宋_GB2312" w:cs="Times New Roman"/>
          <w:color w:val="auto"/>
          <w:spacing w:val="5"/>
          <w:kern w:val="2"/>
          <w:sz w:val="32"/>
          <w:szCs w:val="32"/>
          <w:lang w:val="en-US" w:eastAsia="zh-CN" w:bidi="ar-SA"/>
        </w:rPr>
        <w:t>2</w:t>
      </w:r>
      <w:r>
        <w:rPr>
          <w:rFonts w:hint="default" w:ascii="Times New Roman" w:hAnsi="Times New Roman" w:eastAsia="仿宋_GB2312" w:cs="Times New Roman"/>
          <w:color w:val="auto"/>
          <w:spacing w:val="5"/>
          <w:kern w:val="2"/>
          <w:sz w:val="32"/>
          <w:szCs w:val="32"/>
          <w:lang w:val="en-US" w:eastAsia="zh-CN" w:bidi="ar-SA"/>
        </w:rPr>
        <w:fldChar w:fldCharType="end"/>
      </w:r>
      <w:r>
        <w:rPr>
          <w:rFonts w:hint="default" w:ascii="Times New Roman" w:hAnsi="Times New Roman" w:eastAsia="仿宋_GB2312" w:cs="Times New Roman"/>
          <w:color w:val="auto"/>
          <w:spacing w:val="5"/>
          <w:kern w:val="2"/>
          <w:sz w:val="32"/>
          <w:szCs w:val="32"/>
          <w:lang w:val="en-US" w:eastAsia="zh-CN" w:bidi="ar-SA"/>
        </w:rPr>
        <w:t>9</w:t>
      </w:r>
    </w:p>
    <w:p>
      <w:pPr>
        <w:pStyle w:val="12"/>
        <w:keepNext w:val="0"/>
        <w:keepLines w:val="0"/>
        <w:pageBreakBefore w:val="0"/>
        <w:widowControl/>
        <w:tabs>
          <w:tab w:val="right" w:leader="dot" w:pos="8306"/>
        </w:tabs>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color w:val="auto"/>
          <w:spacing w:val="5"/>
          <w:kern w:val="2"/>
          <w:sz w:val="32"/>
          <w:szCs w:val="32"/>
          <w:lang w:val="en-US" w:eastAsia="zh-CN" w:bidi="ar-SA"/>
        </w:rPr>
      </w:pPr>
      <w:r>
        <w:rPr>
          <w:rFonts w:hint="default" w:ascii="Times New Roman" w:hAnsi="Times New Roman" w:eastAsia="仿宋_GB2312" w:cs="Times New Roman"/>
          <w:color w:val="auto"/>
          <w:spacing w:val="5"/>
          <w:kern w:val="2"/>
          <w:sz w:val="32"/>
          <w:szCs w:val="32"/>
          <w:lang w:val="en-US" w:eastAsia="zh-CN" w:bidi="ar-SA"/>
        </w:rPr>
        <w:t>13.</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_Toc384609754_WPSOffice_Level1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奋力书写“英雄地质队”新篇章</w:t>
      </w:r>
      <w:r>
        <w:rPr>
          <w:rFonts w:hint="default" w:ascii="Times New Roman" w:hAnsi="Times New Roman" w:eastAsia="仿宋_GB2312" w:cs="Times New Roman"/>
          <w:color w:val="auto"/>
          <w:spacing w:val="5"/>
          <w:kern w:val="2"/>
          <w:sz w:val="32"/>
          <w:szCs w:val="32"/>
          <w:lang w:val="en-US" w:eastAsia="zh-CN" w:bidi="ar-SA"/>
        </w:rPr>
        <w:fldChar w:fldCharType="end"/>
      </w:r>
      <w:r>
        <w:rPr>
          <w:rFonts w:hint="default" w:ascii="Times New Roman" w:hAnsi="Times New Roman" w:eastAsia="仿宋_GB2312" w:cs="Times New Roman"/>
          <w:color w:val="auto"/>
          <w:spacing w:val="5"/>
          <w:kern w:val="2"/>
          <w:sz w:val="32"/>
          <w:szCs w:val="32"/>
          <w:lang w:val="en-US" w:eastAsia="zh-CN" w:bidi="ar-SA"/>
        </w:rPr>
        <w:t xml:space="preserve"> </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_Toc1362079356_WPSOffice_Level1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000000"/>
          <w:spacing w:val="6"/>
          <w:kern w:val="2"/>
          <w:sz w:val="32"/>
          <w:szCs w:val="32"/>
          <w:lang w:val="en-US" w:eastAsia="zh-CN" w:bidi="ar-SA"/>
        </w:rPr>
        <w:t>山东省第</w:t>
      </w:r>
      <w:r>
        <w:rPr>
          <w:rFonts w:hint="default" w:ascii="Times New Roman" w:hAnsi="Times New Roman" w:eastAsia="仿宋_GB2312" w:cs="Times New Roman"/>
          <w:color w:val="auto"/>
          <w:spacing w:val="5"/>
          <w:kern w:val="2"/>
          <w:sz w:val="32"/>
          <w:szCs w:val="32"/>
          <w:lang w:val="en-US" w:eastAsia="zh-CN" w:bidi="ar-SA"/>
        </w:rPr>
        <w:t>六地质大队</w:t>
      </w:r>
      <w:r>
        <w:rPr>
          <w:rFonts w:hint="default" w:ascii="Times New Roman" w:hAnsi="Times New Roman" w:eastAsia="仿宋_GB2312" w:cs="Times New Roman"/>
          <w:color w:val="auto"/>
          <w:spacing w:val="5"/>
          <w:kern w:val="2"/>
          <w:sz w:val="32"/>
          <w:szCs w:val="32"/>
          <w:lang w:val="en-US" w:eastAsia="zh-CN" w:bidi="ar-SA"/>
        </w:rPr>
        <w:fldChar w:fldCharType="end"/>
      </w:r>
      <w:r>
        <w:rPr>
          <w:rFonts w:hint="default" w:ascii="Times New Roman" w:hAnsi="Times New Roman" w:eastAsia="仿宋_GB2312" w:cs="Times New Roman"/>
          <w:color w:val="auto"/>
          <w:spacing w:val="5"/>
          <w:kern w:val="2"/>
          <w:sz w:val="32"/>
          <w:szCs w:val="32"/>
          <w:lang w:val="en-US" w:eastAsia="zh-CN" w:bidi="ar-SA"/>
        </w:rPr>
        <w:t>通过</w:t>
      </w:r>
      <w:r>
        <w:rPr>
          <w:rFonts w:hint="default" w:ascii="Times New Roman" w:hAnsi="Times New Roman" w:eastAsia="仿宋_GB2312" w:cs="Times New Roman"/>
          <w:color w:val="auto"/>
          <w:spacing w:val="5"/>
          <w:kern w:val="2"/>
          <w:sz w:val="32"/>
          <w:szCs w:val="32"/>
          <w:lang w:val="en-US" w:eastAsia="zh-CN" w:bidi="ar-SA"/>
        </w:rPr>
        <w:fldChar w:fldCharType="begin"/>
      </w:r>
      <w:r>
        <w:rPr>
          <w:rFonts w:hint="default" w:ascii="Times New Roman" w:hAnsi="Times New Roman" w:eastAsia="仿宋_GB2312" w:cs="Times New Roman"/>
          <w:color w:val="auto"/>
          <w:spacing w:val="5"/>
          <w:kern w:val="2"/>
          <w:sz w:val="32"/>
          <w:szCs w:val="32"/>
          <w:lang w:val="en-US" w:eastAsia="zh-CN" w:bidi="ar-SA"/>
        </w:rPr>
        <w:instrText xml:space="preserve"> HYPERLINK \l _Toc499194256_WPSOffice_Level1 </w:instrText>
      </w:r>
      <w:r>
        <w:rPr>
          <w:rFonts w:hint="default" w:ascii="Times New Roman" w:hAnsi="Times New Roman" w:eastAsia="仿宋_GB2312" w:cs="Times New Roman"/>
          <w:color w:val="auto"/>
          <w:spacing w:val="5"/>
          <w:kern w:val="2"/>
          <w:sz w:val="32"/>
          <w:szCs w:val="32"/>
          <w:lang w:val="en-US" w:eastAsia="zh-CN" w:bidi="ar-SA"/>
        </w:rPr>
        <w:fldChar w:fldCharType="separate"/>
      </w:r>
      <w:r>
        <w:rPr>
          <w:rFonts w:hint="default" w:ascii="Times New Roman" w:hAnsi="Times New Roman" w:eastAsia="仿宋_GB2312" w:cs="Times New Roman"/>
          <w:color w:val="auto"/>
          <w:spacing w:val="5"/>
          <w:kern w:val="2"/>
          <w:sz w:val="32"/>
          <w:szCs w:val="32"/>
          <w:lang w:val="en-US" w:eastAsia="zh-CN" w:bidi="ar-SA"/>
        </w:rPr>
        <w:t>挂牌竞得多个探矿权</w:t>
      </w:r>
      <w:r>
        <w:rPr>
          <w:rFonts w:hint="default" w:ascii="Times New Roman" w:hAnsi="Times New Roman" w:eastAsia="仿宋_GB2312" w:cs="Times New Roman"/>
          <w:color w:val="auto"/>
          <w:spacing w:val="5"/>
          <w:kern w:val="2"/>
          <w:sz w:val="32"/>
          <w:szCs w:val="32"/>
          <w:lang w:val="en-US" w:eastAsia="zh-CN" w:bidi="ar-SA"/>
        </w:rPr>
        <w:tab/>
      </w:r>
      <w:r>
        <w:rPr>
          <w:rFonts w:hint="default" w:ascii="Times New Roman" w:hAnsi="Times New Roman" w:eastAsia="仿宋_GB2312" w:cs="Times New Roman"/>
          <w:color w:val="auto"/>
          <w:spacing w:val="5"/>
          <w:kern w:val="2"/>
          <w:sz w:val="32"/>
          <w:szCs w:val="32"/>
          <w:lang w:val="en-US" w:eastAsia="zh-CN" w:bidi="ar-SA"/>
        </w:rPr>
        <w:fldChar w:fldCharType="end"/>
      </w:r>
      <w:r>
        <w:rPr>
          <w:rFonts w:hint="default" w:ascii="Times New Roman" w:hAnsi="Times New Roman" w:eastAsia="仿宋_GB2312" w:cs="Times New Roman"/>
          <w:color w:val="auto"/>
          <w:spacing w:val="5"/>
          <w:kern w:val="2"/>
          <w:sz w:val="32"/>
          <w:szCs w:val="32"/>
          <w:lang w:val="en-US" w:eastAsia="zh-CN" w:bidi="ar-SA"/>
        </w:rPr>
        <w:t>31</w:t>
      </w:r>
    </w:p>
    <w:bookmarkEnd w:id="0"/>
    <w:p>
      <w:pPr>
        <w:pageBreakBefore w:val="0"/>
        <w:kinsoku/>
        <w:wordWrap/>
        <w:overflowPunct/>
        <w:topLinePunct w:val="0"/>
        <w:autoSpaceDE/>
        <w:autoSpaceDN/>
        <w:bidi w:val="0"/>
        <w:adjustRightInd w:val="0"/>
        <w:snapToGrid w:val="0"/>
        <w:spacing w:line="600" w:lineRule="exact"/>
        <w:textAlignment w:val="auto"/>
        <w:rPr>
          <w:rFonts w:hint="default" w:ascii="Times New Roman" w:hAnsi="Times New Roman" w:eastAsia="黑体" w:cs="Times New Roman"/>
          <w:color w:val="auto"/>
          <w:sz w:val="32"/>
          <w:szCs w:val="32"/>
          <w:lang w:eastAsia="zh-CN"/>
        </w:rPr>
        <w:sectPr>
          <w:footerReference r:id="rId4" w:type="default"/>
          <w:pgSz w:w="11906" w:h="16838"/>
          <w:pgMar w:top="1440" w:right="1800" w:bottom="1440" w:left="1800" w:header="851" w:footer="992" w:gutter="0"/>
          <w:pgNumType w:fmt="upperRoman" w:start="1"/>
          <w:cols w:space="720" w:num="1"/>
          <w:docGrid w:type="lines" w:linePitch="312" w:charSpace="0"/>
        </w:sectPr>
      </w:pPr>
    </w:p>
    <w:p>
      <w:pPr>
        <w:pageBreakBefore w:val="0"/>
        <w:kinsoku/>
        <w:wordWrap/>
        <w:overflowPunct/>
        <w:topLinePunct w:val="0"/>
        <w:autoSpaceDE/>
        <w:autoSpaceDN/>
        <w:bidi w:val="0"/>
        <w:adjustRightInd w:val="0"/>
        <w:snapToGrid w:val="0"/>
        <w:spacing w:line="600" w:lineRule="exac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sz w:val="32"/>
          <w:szCs w:val="32"/>
          <w:lang w:eastAsia="zh-CN"/>
        </w:rPr>
        <w:t>案例</w:t>
      </w:r>
      <w:r>
        <w:rPr>
          <w:rFonts w:hint="default" w:ascii="Times New Roman" w:hAnsi="Times New Roman" w:eastAsia="黑体" w:cs="Times New Roman"/>
          <w:color w:val="auto"/>
          <w:sz w:val="32"/>
          <w:szCs w:val="32"/>
          <w:lang w:val="en-US" w:eastAsia="zh-CN"/>
        </w:rPr>
        <w:t>1</w:t>
      </w:r>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val="en-US" w:eastAsia="zh-CN"/>
        </w:rPr>
      </w:pPr>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val="en-US" w:eastAsia="zh-CN"/>
        </w:rPr>
      </w:pPr>
      <w:r>
        <w:rPr>
          <w:rFonts w:hint="default" w:ascii="Times New Roman" w:hAnsi="Times New Roman" w:eastAsia="方正小标宋简体" w:cs="Times New Roman"/>
          <w:b w:val="0"/>
          <w:bCs/>
          <w:color w:val="auto"/>
          <w:lang w:val="en-US" w:eastAsia="zh-CN"/>
        </w:rPr>
        <w:t>高位推动 常态化投放</w:t>
      </w:r>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val="en-US" w:eastAsia="zh-CN"/>
        </w:rPr>
      </w:pPr>
      <w:r>
        <w:rPr>
          <w:rFonts w:hint="default" w:ascii="Times New Roman" w:hAnsi="Times New Roman" w:eastAsia="方正小标宋简体" w:cs="Times New Roman"/>
          <w:b w:val="0"/>
          <w:bCs/>
          <w:color w:val="auto"/>
          <w:lang w:val="en-US" w:eastAsia="zh-CN"/>
        </w:rPr>
        <w:t>甘肃省自然资源厅以挂牌方式为主</w:t>
      </w:r>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val="en-US" w:eastAsia="zh-CN"/>
        </w:rPr>
      </w:pPr>
      <w:r>
        <w:rPr>
          <w:rFonts w:hint="default" w:ascii="Times New Roman" w:hAnsi="Times New Roman" w:eastAsia="方正小标宋简体" w:cs="Times New Roman"/>
          <w:b w:val="0"/>
          <w:bCs/>
          <w:color w:val="auto"/>
          <w:lang w:val="en-US" w:eastAsia="zh-CN"/>
        </w:rPr>
        <w:t>持续加大探矿权出让力度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在省委、省政府的坚强领导下，甘肃省自然资源厅持续加大矿业权公开出让力度，成交数量居全国前列。“十四五”期间，甘肃省建立了常态化矿业权投放机制，以挂牌方式为主进行出让，让更多企业参与到矿产资源勘查开发中来，形成了找矿、出让、开采、利用全链条矿业开发格局。2024年，全省矿业及相关材料加工制品行业营收占全省规上工业企业营收的70%左右，矿业经济“压舱石”作用不断凸显，为甘肃省经济发展提供了强劲动能。</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一、基本情况</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甘肃省矿产资源丰富，是我国有色金属、黑色金属、贵金属等资源的重要基地，找矿潜力大，蕴藏着丰富的煤炭、镍、钴、铅锌、金等矿产资源。全省已发现各类矿产190种</w:t>
      </w:r>
      <w:r>
        <w:rPr>
          <w:rFonts w:hint="eastAsia" w:ascii="Times New Roman" w:hAnsi="Times New Roman" w:eastAsia="仿宋_GB2312" w:cs="Times New Roman"/>
          <w:color w:val="auto"/>
          <w:sz w:val="32"/>
          <w:szCs w:val="32"/>
          <w:lang w:val="en-US" w:eastAsia="zh-CN"/>
        </w:rPr>
        <w:t>（含亚矿种）</w:t>
      </w:r>
      <w:r>
        <w:rPr>
          <w:rFonts w:hint="default" w:ascii="Times New Roman" w:hAnsi="Times New Roman" w:eastAsia="仿宋_GB2312" w:cs="Times New Roman"/>
          <w:color w:val="auto"/>
          <w:sz w:val="32"/>
          <w:szCs w:val="32"/>
          <w:lang w:val="en-US" w:eastAsia="zh-CN"/>
        </w:rPr>
        <w:t>，镍、钴、铂族等12种矿产资源储量居全国第一，国家确定的36个战略性矿种，在甘肃查明储量的有29种</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每个品种都具备成为一条产业链、带动一片大产业的潜力和前景。自202</w:t>
      </w:r>
      <w:r>
        <w:rPr>
          <w:rFonts w:hint="default" w:ascii="Times New Roman" w:hAnsi="Times New Roman" w:eastAsia="仿宋_GB2312" w:cs="Times New Roman"/>
          <w:color w:val="auto"/>
          <w:sz w:val="32"/>
          <w:szCs w:val="32"/>
          <w:lang w:val="en" w:eastAsia="zh-CN"/>
        </w:rPr>
        <w:t>2</w:t>
      </w:r>
      <w:r>
        <w:rPr>
          <w:rFonts w:hint="default" w:ascii="Times New Roman" w:hAnsi="Times New Roman" w:eastAsia="仿宋_GB2312" w:cs="Times New Roman"/>
          <w:color w:val="auto"/>
          <w:sz w:val="32"/>
          <w:szCs w:val="32"/>
          <w:lang w:val="en-US" w:eastAsia="zh-CN"/>
        </w:rPr>
        <w:t>年以来，甘肃省自然资源厅立足保障国家能源资源安全，拉动矿业经济发展，持续加大矿业权出让力度。全省累计出让矿业权6</w:t>
      </w:r>
      <w:r>
        <w:rPr>
          <w:rFonts w:hint="default" w:ascii="Times New Roman" w:hAnsi="Times New Roman" w:eastAsia="仿宋_GB2312" w:cs="Times New Roman"/>
          <w:color w:val="auto"/>
          <w:sz w:val="32"/>
          <w:szCs w:val="32"/>
          <w:lang w:val="en" w:eastAsia="zh-CN"/>
        </w:rPr>
        <w:t>1</w:t>
      </w:r>
      <w:r>
        <w:rPr>
          <w:rFonts w:hint="default" w:ascii="Times New Roman" w:hAnsi="Times New Roman" w:eastAsia="仿宋_GB2312" w:cs="Times New Roman"/>
          <w:color w:val="auto"/>
          <w:sz w:val="32"/>
          <w:szCs w:val="32"/>
          <w:lang w:val="en-US" w:eastAsia="zh-CN"/>
        </w:rPr>
        <w:t>6宗，成交总价52</w:t>
      </w:r>
      <w:r>
        <w:rPr>
          <w:rFonts w:hint="default" w:ascii="Times New Roman" w:hAnsi="Times New Roman" w:eastAsia="仿宋_GB2312" w:cs="Times New Roman"/>
          <w:color w:val="auto"/>
          <w:sz w:val="32"/>
          <w:szCs w:val="32"/>
          <w:lang w:val="en" w:eastAsia="zh-CN"/>
        </w:rPr>
        <w:t>7</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lang w:val="en" w:eastAsia="zh-CN"/>
        </w:rPr>
        <w:t>5</w:t>
      </w:r>
      <w:r>
        <w:rPr>
          <w:rFonts w:hint="default" w:ascii="Times New Roman" w:hAnsi="Times New Roman" w:eastAsia="仿宋_GB2312" w:cs="Times New Roman"/>
          <w:color w:val="auto"/>
          <w:sz w:val="32"/>
          <w:szCs w:val="32"/>
          <w:lang w:val="en-US" w:eastAsia="zh-CN"/>
        </w:rPr>
        <w:t>亿元，实现了甘肃省矿业权出让数量和出让收益“双突破”。</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二、主要做法</w:t>
      </w:r>
    </w:p>
    <w:p>
      <w:pPr>
        <w:keepNext w:val="0"/>
        <w:keepLines w:val="0"/>
        <w:pageBreakBefore w:val="0"/>
        <w:widowControl w:val="0"/>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spacing w:val="5"/>
          <w:sz w:val="32"/>
          <w:szCs w:val="32"/>
          <w:lang w:val="en-US" w:eastAsia="zh-CN"/>
        </w:rPr>
        <w:t>（一）加强组织领导。</w:t>
      </w:r>
      <w:r>
        <w:rPr>
          <w:rFonts w:hint="default" w:ascii="Times New Roman" w:hAnsi="Times New Roman" w:eastAsia="仿宋_GB2312" w:cs="Times New Roman"/>
          <w:color w:val="auto"/>
          <w:sz w:val="32"/>
          <w:szCs w:val="32"/>
          <w:lang w:val="en-US" w:eastAsia="zh-CN"/>
        </w:rPr>
        <w:t>省委、省政府主要领导多次到省自然资源厅和地勘单位调研，对矿产资源勘查开发和综合利用提出明确要求。省政府分管领导定期调度工作进展、主动带队推介优势资源。省自然资源厅加强统筹，综合考虑勘查程度、市场需求等情况，合理安排时序，“一矿一策”制定方案，分批次组织出让。</w:t>
      </w:r>
    </w:p>
    <w:p>
      <w:pPr>
        <w:keepNext w:val="0"/>
        <w:keepLines w:val="0"/>
        <w:pageBreakBefore w:val="0"/>
        <w:widowControl w:val="0"/>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spacing w:val="5"/>
          <w:sz w:val="32"/>
          <w:szCs w:val="32"/>
          <w:lang w:val="en-US" w:eastAsia="zh-CN"/>
        </w:rPr>
        <w:t>（二）增加报矿渠道。</w:t>
      </w:r>
      <w:r>
        <w:rPr>
          <w:rFonts w:hint="default" w:ascii="Times New Roman" w:hAnsi="Times New Roman" w:eastAsia="仿宋_GB2312" w:cs="Times New Roman"/>
          <w:b w:val="0"/>
          <w:bCs w:val="0"/>
          <w:color w:val="auto"/>
          <w:sz w:val="32"/>
          <w:szCs w:val="32"/>
          <w:lang w:val="en-US" w:eastAsia="zh-CN"/>
        </w:rPr>
        <w:t>除自然资源主</w:t>
      </w:r>
      <w:r>
        <w:rPr>
          <w:rFonts w:hint="default" w:ascii="Times New Roman" w:hAnsi="Times New Roman" w:eastAsia="仿宋_GB2312" w:cs="Times New Roman"/>
          <w:color w:val="auto"/>
          <w:sz w:val="32"/>
          <w:szCs w:val="32"/>
          <w:lang w:val="en-US" w:eastAsia="zh-CN"/>
        </w:rPr>
        <w:t>管部门组织区块筛选外，鼓励社会主体通过“甘肃省互联网+不动产”平台报送出让区块建议，企业只需报送地理位置信息、区块坐标和矿种，不需提交其他材料，直接通过互联网申报，极大地方便企业，并减少企业负担。同时鼓励资源枯竭矿山对周边资源情况进行了解，并提供相关勘查区块出让建议，通过出让</w:t>
      </w:r>
      <w:r>
        <w:rPr>
          <w:rFonts w:hint="eastAsia" w:ascii="Times New Roman" w:hAnsi="Times New Roman" w:eastAsia="仿宋_GB2312" w:cs="Times New Roman"/>
          <w:color w:val="auto"/>
          <w:sz w:val="32"/>
          <w:szCs w:val="32"/>
          <w:lang w:val="en-US" w:eastAsia="zh-CN"/>
        </w:rPr>
        <w:t>整合</w:t>
      </w:r>
      <w:r>
        <w:rPr>
          <w:rFonts w:hint="default" w:ascii="Times New Roman" w:hAnsi="Times New Roman" w:eastAsia="仿宋_GB2312" w:cs="Times New Roman"/>
          <w:color w:val="auto"/>
          <w:sz w:val="32"/>
          <w:szCs w:val="32"/>
          <w:lang w:val="en-US" w:eastAsia="zh-CN"/>
        </w:rPr>
        <w:t>为矿山增储，延长矿山服务年限。</w:t>
      </w:r>
    </w:p>
    <w:p>
      <w:pPr>
        <w:keepNext w:val="0"/>
        <w:keepLines w:val="0"/>
        <w:pageBreakBefore w:val="0"/>
        <w:widowControl w:val="0"/>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b w:val="0"/>
          <w:bCs w:val="0"/>
          <w:color w:val="auto"/>
          <w:sz w:val="32"/>
          <w:szCs w:val="32"/>
        </w:rPr>
      </w:pPr>
      <w:r>
        <w:rPr>
          <w:rFonts w:hint="default" w:ascii="Times New Roman" w:hAnsi="Times New Roman" w:eastAsia="楷体_GB2312" w:cs="Times New Roman"/>
          <w:color w:val="auto"/>
          <w:spacing w:val="5"/>
          <w:sz w:val="32"/>
          <w:szCs w:val="32"/>
          <w:lang w:val="en-US" w:eastAsia="zh-CN"/>
        </w:rPr>
        <w:t>（三）批量开展协查。</w:t>
      </w:r>
      <w:r>
        <w:rPr>
          <w:rFonts w:hint="default" w:ascii="Times New Roman" w:hAnsi="Times New Roman" w:eastAsia="仿宋_GB2312" w:cs="Times New Roman"/>
          <w:color w:val="auto"/>
          <w:sz w:val="32"/>
          <w:szCs w:val="32"/>
          <w:lang w:val="en-US" w:eastAsia="zh-CN"/>
        </w:rPr>
        <w:t>对报送的区块建议，按照“国家所需、甘肃所有、市场所求”的原则，批量下发协查文件，要求市州自然资源主管部门及地方政府对拟出让范围是否与各级各类保护地重叠、是否存在违法违规行为等逐一核查。收到核查意见后，委派机构会同市县自然资源主管部门实地核实，再由省厅对拟出让区块进行联网核查。对涉及林草、水利、环保等问题，同步函询相关管理部门意见，为出让工作夯实基础。建立矿业权出让区块动态调整报送机制，根据核查情况，每季度末对</w:t>
      </w:r>
      <w:r>
        <w:rPr>
          <w:rFonts w:hint="default" w:ascii="Times New Roman" w:hAnsi="Times New Roman" w:eastAsia="仿宋_GB2312" w:cs="Times New Roman"/>
          <w:b w:val="0"/>
          <w:bCs w:val="0"/>
          <w:color w:val="auto"/>
          <w:sz w:val="32"/>
          <w:szCs w:val="32"/>
        </w:rPr>
        <w:t>拟出让区块进行动态补充、调整。</w:t>
      </w:r>
    </w:p>
    <w:p>
      <w:pPr>
        <w:keepNext w:val="0"/>
        <w:keepLines w:val="0"/>
        <w:pageBreakBefore w:val="0"/>
        <w:widowControl w:val="0"/>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spacing w:val="5"/>
          <w:sz w:val="32"/>
          <w:szCs w:val="32"/>
          <w:lang w:val="en-US" w:eastAsia="zh-CN"/>
        </w:rPr>
        <w:t>（四）强化政策支撑。</w:t>
      </w:r>
      <w:r>
        <w:rPr>
          <w:rFonts w:hint="default" w:ascii="Times New Roman" w:hAnsi="Times New Roman" w:eastAsia="仿宋_GB2312" w:cs="Times New Roman"/>
          <w:color w:val="auto"/>
          <w:sz w:val="32"/>
          <w:szCs w:val="32"/>
          <w:lang w:val="en-US" w:eastAsia="zh-CN"/>
        </w:rPr>
        <w:t>印发《矿业权招标投标管理规定（试行）》《矿业权投标资格预审管理规定（试行）》，明确网上交易流程，实现全程网上“不见面”交易。印发《甘肃省自然资源厅关于提供出让区块的通知》，探索建立省地勘基金与国有地勘单位在矿业权空白区合作勘查的找矿模式和国有地勘单位自有矿业权处置模式。</w:t>
      </w:r>
    </w:p>
    <w:p>
      <w:pPr>
        <w:keepNext w:val="0"/>
        <w:keepLines w:val="0"/>
        <w:pageBreakBefore w:val="0"/>
        <w:widowControl w:val="0"/>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spacing w:val="5"/>
          <w:sz w:val="32"/>
          <w:szCs w:val="32"/>
          <w:lang w:val="en-US" w:eastAsia="zh-CN"/>
        </w:rPr>
        <w:t>（五）优化营商环境。</w:t>
      </w:r>
      <w:r>
        <w:rPr>
          <w:rFonts w:hint="default" w:ascii="Times New Roman" w:hAnsi="Times New Roman" w:eastAsia="仿宋_GB2312" w:cs="Times New Roman"/>
          <w:color w:val="auto"/>
          <w:sz w:val="32"/>
          <w:szCs w:val="32"/>
          <w:lang w:val="en-US" w:eastAsia="zh-CN"/>
        </w:rPr>
        <w:t>组织协调相关部门靠前服务，开辟审批绿色通道，及时办理相关行政审批许可手续，确保企业尽快勘查开采。积极推进陇东煤炭资源历史遗留问题化解，会商省财政厅形成企业已缴价款即退即缴的处置方案。</w:t>
      </w:r>
    </w:p>
    <w:p>
      <w:pPr>
        <w:keepNext w:val="0"/>
        <w:keepLines w:val="0"/>
        <w:pageBreakBefore w:val="0"/>
        <w:widowControl w:val="0"/>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spacing w:val="5"/>
          <w:sz w:val="32"/>
          <w:szCs w:val="32"/>
          <w:lang w:val="en-US" w:eastAsia="zh-CN"/>
        </w:rPr>
        <w:t>（六）积极宣传推介。</w:t>
      </w:r>
      <w:r>
        <w:rPr>
          <w:rFonts w:hint="default" w:ascii="Times New Roman" w:hAnsi="Times New Roman" w:eastAsia="仿宋_GB2312" w:cs="Times New Roman"/>
          <w:color w:val="auto"/>
          <w:sz w:val="32"/>
          <w:szCs w:val="32"/>
          <w:lang w:val="en-US" w:eastAsia="zh-CN"/>
        </w:rPr>
        <w:t>举行矿产资源勘查开发新闻发布会，向国有大中型企业发送推介函，宣传全省矿产开发情况。积极组织参加兰洽会、蒙博会、矿业大会等，重点推介甘肃省优势资源。组织召开矿产资源高质量发展论坛和3场矿产资源推介会，邀请各地有实力企业参与矿产资源勘查开发。</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三、取得的成效</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甘肃省自然资源厅致力于把资源优势、政策机遇转化为经济优势、发展胜势。累计出让的125宗探矿权，5宗已转采正在开展矿山基础建设，13宗已完成勘查成果报告评审，正在办理转采手续。随着矿业权的持续出让</w:t>
      </w:r>
      <w:r>
        <w:rPr>
          <w:rFonts w:hint="default" w:ascii="Times New Roman" w:hAnsi="Times New Roman" w:eastAsia="仿宋_GB2312" w:cs="Times New Roman"/>
          <w:color w:val="auto"/>
          <w:sz w:val="32"/>
          <w:szCs w:val="32"/>
          <w:lang w:val="en-US" w:eastAsia="zh-CN"/>
        </w:rPr>
        <w:t>，将有效推动全省矿产资源勘查开发迈上新台阶</w:t>
      </w:r>
      <w:r>
        <w:rPr>
          <w:rFonts w:hint="default" w:ascii="Times New Roman" w:hAnsi="Times New Roman" w:eastAsia="仿宋_GB2312" w:cs="Times New Roman"/>
          <w:color w:val="auto"/>
          <w:kern w:val="2"/>
          <w:sz w:val="32"/>
          <w:szCs w:val="32"/>
          <w:lang w:val="en-US" w:eastAsia="zh-CN" w:bidi="ar-SA"/>
        </w:rPr>
        <w:t>。</w:t>
      </w:r>
    </w:p>
    <w:p>
      <w:pPr>
        <w:keepNext w:val="0"/>
        <w:keepLines w:val="0"/>
        <w:pageBreakBefore w:val="0"/>
        <w:kinsoku/>
        <w:wordWrap/>
        <w:autoSpaceDE/>
        <w:autoSpaceDN/>
        <w:bidi w:val="0"/>
        <w:spacing w:line="580" w:lineRule="exact"/>
        <w:ind w:firstLine="0" w:firstLineChars="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eastAsia="zh-CN"/>
        </w:rPr>
        <w:t>案例</w:t>
      </w:r>
      <w:r>
        <w:rPr>
          <w:rFonts w:hint="default" w:ascii="Times New Roman" w:hAnsi="Times New Roman" w:eastAsia="黑体" w:cs="Times New Roman"/>
          <w:color w:val="auto"/>
          <w:sz w:val="32"/>
          <w:szCs w:val="32"/>
          <w:lang w:val="en-US" w:eastAsia="zh-CN"/>
        </w:rPr>
        <w:t>2</w:t>
      </w:r>
    </w:p>
    <w:p>
      <w:pPr>
        <w:pStyle w:val="4"/>
        <w:keepNext w:val="0"/>
        <w:keepLines w:val="0"/>
        <w:pageBreakBefore w:val="0"/>
        <w:numPr>
          <w:ilvl w:val="0"/>
          <w:numId w:val="0"/>
        </w:numPr>
        <w:kinsoku/>
        <w:wordWrap/>
        <w:autoSpaceDE/>
        <w:autoSpaceDN/>
        <w:bidi w:val="0"/>
        <w:spacing w:line="580" w:lineRule="exact"/>
        <w:ind w:leftChars="0"/>
        <w:textAlignment w:val="auto"/>
        <w:rPr>
          <w:rFonts w:hint="default" w:ascii="Times New Roman" w:hAnsi="Times New Roman" w:cs="Times New Roman"/>
          <w:color w:val="auto"/>
          <w:sz w:val="28"/>
          <w:szCs w:val="28"/>
          <w:lang w:eastAsia="zh-CN"/>
        </w:rPr>
      </w:pPr>
    </w:p>
    <w:p>
      <w:pPr>
        <w:keepNext w:val="0"/>
        <w:keepLines w:val="0"/>
        <w:pageBreakBefore w:val="0"/>
        <w:kinsoku/>
        <w:wordWrap/>
        <w:autoSpaceDE/>
        <w:autoSpaceDN/>
        <w:bidi w:val="0"/>
        <w:spacing w:line="580" w:lineRule="exact"/>
        <w:ind w:firstLine="0" w:firstLineChars="0"/>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eastAsia="zh-CN"/>
        </w:rPr>
        <w:t>加速释放资源优势</w:t>
      </w:r>
    </w:p>
    <w:p>
      <w:pPr>
        <w:keepNext w:val="0"/>
        <w:keepLines w:val="0"/>
        <w:pageBreakBefore w:val="0"/>
        <w:kinsoku/>
        <w:wordWrap/>
        <w:autoSpaceDE/>
        <w:autoSpaceDN/>
        <w:bidi w:val="0"/>
        <w:spacing w:line="580" w:lineRule="exact"/>
        <w:ind w:firstLine="0" w:firstLineChars="0"/>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rPr>
        <w:t>河南省自然资源厅</w:t>
      </w:r>
      <w:r>
        <w:rPr>
          <w:rFonts w:hint="eastAsia" w:ascii="方正小标宋简体" w:hAnsi="方正小标宋简体" w:eastAsia="方正小标宋简体" w:cs="方正小标宋简体"/>
          <w:color w:val="auto"/>
          <w:sz w:val="44"/>
          <w:szCs w:val="44"/>
          <w:lang w:eastAsia="zh-CN"/>
        </w:rPr>
        <w:t>深入挖掘</w:t>
      </w:r>
    </w:p>
    <w:p>
      <w:pPr>
        <w:keepNext w:val="0"/>
        <w:keepLines w:val="0"/>
        <w:pageBreakBefore w:val="0"/>
        <w:kinsoku/>
        <w:wordWrap/>
        <w:autoSpaceDE/>
        <w:autoSpaceDN/>
        <w:bidi w:val="0"/>
        <w:spacing w:line="580" w:lineRule="exact"/>
        <w:ind w:firstLine="0" w:firstLineChars="0"/>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eastAsia="zh-CN"/>
        </w:rPr>
        <w:t>退出区块潜力</w:t>
      </w:r>
    </w:p>
    <w:p>
      <w:pPr>
        <w:keepNext w:val="0"/>
        <w:keepLines w:val="0"/>
        <w:pageBreakBefore w:val="0"/>
        <w:widowControl/>
        <w:kinsoku/>
        <w:wordWrap/>
        <w:autoSpaceDE/>
        <w:autoSpaceDN/>
        <w:bidi w:val="0"/>
        <w:spacing w:line="580" w:lineRule="exact"/>
        <w:ind w:firstLine="640"/>
        <w:jc w:val="both"/>
        <w:textAlignment w:val="auto"/>
        <w:rPr>
          <w:rFonts w:hint="default" w:ascii="Times New Roman" w:hAnsi="Times New Roman" w:eastAsia="仿宋_GB2312" w:cs="Times New Roman"/>
          <w:color w:val="auto"/>
          <w:sz w:val="32"/>
          <w:szCs w:val="32"/>
          <w:lang w:bidi="ar"/>
        </w:rPr>
      </w:pPr>
    </w:p>
    <w:p>
      <w:pPr>
        <w:keepNext w:val="0"/>
        <w:keepLines w:val="0"/>
        <w:pageBreakBefore w:val="0"/>
        <w:widowControl/>
        <w:kinsoku/>
        <w:wordWrap/>
        <w:autoSpaceDE/>
        <w:autoSpaceDN/>
        <w:bidi w:val="0"/>
        <w:spacing w:line="580" w:lineRule="exact"/>
        <w:ind w:firstLine="64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bidi="ar"/>
        </w:rPr>
        <w:t>河南省萤石资源相对丰富，</w:t>
      </w:r>
      <w:r>
        <w:rPr>
          <w:rFonts w:hint="default" w:ascii="Times New Roman" w:hAnsi="Times New Roman" w:eastAsia="仿宋_GB2312" w:cs="Times New Roman"/>
          <w:color w:val="auto"/>
          <w:sz w:val="32"/>
          <w:szCs w:val="32"/>
          <w:lang w:eastAsia="zh-CN"/>
        </w:rPr>
        <w:t>分布在栾川县合峪—嵩县纸房地区、方城县拐河—方城县独树地区等几个萤石集中区，按空间分布大致划分为两个萤石成矿带。萤石在河南省开发利用较早，随着氢氟酸行业近几年蓬勃发展，萤石需求增加。为加大萤石勘查力度，河南省</w:t>
      </w:r>
      <w:r>
        <w:rPr>
          <w:rFonts w:hint="default" w:ascii="Times New Roman" w:hAnsi="Times New Roman" w:eastAsia="仿宋_GB2312" w:cs="Times New Roman"/>
          <w:color w:val="auto"/>
          <w:sz w:val="32"/>
          <w:szCs w:val="32"/>
          <w:shd w:val="clear" w:color="auto" w:fill="FFFFFF"/>
          <w:lang w:eastAsia="zh-CN" w:bidi="ar"/>
        </w:rPr>
        <w:t>积极</w:t>
      </w:r>
      <w:r>
        <w:rPr>
          <w:rFonts w:hint="default" w:ascii="Times New Roman" w:hAnsi="Times New Roman" w:eastAsia="仿宋_GB2312" w:cs="Times New Roman"/>
          <w:color w:val="auto"/>
          <w:sz w:val="32"/>
          <w:szCs w:val="32"/>
          <w:shd w:val="clear" w:color="auto" w:fill="FFFFFF"/>
          <w:lang w:bidi="ar"/>
        </w:rPr>
        <w:t>拓展区块来源</w:t>
      </w:r>
      <w:r>
        <w:rPr>
          <w:rFonts w:hint="default" w:ascii="Times New Roman" w:hAnsi="Times New Roman" w:eastAsia="仿宋_GB2312" w:cs="Times New Roman"/>
          <w:color w:val="auto"/>
          <w:sz w:val="32"/>
          <w:szCs w:val="32"/>
          <w:shd w:val="clear" w:color="auto" w:fill="FFFFFF"/>
          <w:lang w:eastAsia="zh-CN" w:bidi="ar"/>
        </w:rPr>
        <w:t>，</w:t>
      </w:r>
      <w:r>
        <w:rPr>
          <w:rFonts w:hint="default" w:ascii="Times New Roman" w:hAnsi="Times New Roman" w:eastAsia="仿宋_GB2312" w:cs="Times New Roman"/>
          <w:color w:val="auto"/>
          <w:sz w:val="32"/>
          <w:szCs w:val="32"/>
          <w:lang w:eastAsia="zh-CN"/>
        </w:rPr>
        <w:t>深入挖掘退出探矿权的区块潜力，筛选了</w:t>
      </w:r>
      <w:r>
        <w:rPr>
          <w:rFonts w:hint="default" w:ascii="Times New Roman" w:hAnsi="Times New Roman" w:eastAsia="仿宋_GB2312" w:cs="Times New Roman"/>
          <w:color w:val="auto"/>
          <w:sz w:val="32"/>
          <w:szCs w:val="32"/>
        </w:rPr>
        <w:t>河南省嵩县和尚坡萤石矿</w:t>
      </w:r>
      <w:r>
        <w:rPr>
          <w:rFonts w:hint="default" w:ascii="Times New Roman" w:hAnsi="Times New Roman" w:eastAsia="仿宋_GB2312" w:cs="Times New Roman"/>
          <w:color w:val="auto"/>
          <w:sz w:val="32"/>
          <w:szCs w:val="32"/>
          <w:lang w:eastAsia="zh-CN"/>
        </w:rPr>
        <w:t>勘查区块再次出让</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加速释放省内萤石资源优势</w:t>
      </w:r>
      <w:r>
        <w:rPr>
          <w:rFonts w:hint="default" w:ascii="Times New Roman" w:hAnsi="Times New Roman" w:eastAsia="仿宋_GB2312" w:cs="Times New Roman"/>
          <w:color w:val="auto"/>
          <w:sz w:val="32"/>
          <w:szCs w:val="32"/>
          <w:shd w:val="clear" w:color="auto" w:fill="FFFFFF"/>
          <w:lang w:bidi="ar"/>
        </w:rPr>
        <w:t>。</w:t>
      </w:r>
    </w:p>
    <w:p>
      <w:pPr>
        <w:keepNext w:val="0"/>
        <w:keepLines w:val="0"/>
        <w:pageBreakBefore w:val="0"/>
        <w:numPr>
          <w:ilvl w:val="0"/>
          <w:numId w:val="2"/>
        </w:numPr>
        <w:kinsoku/>
        <w:wordWrap/>
        <w:autoSpaceDE/>
        <w:autoSpaceDN/>
        <w:bidi w:val="0"/>
        <w:spacing w:line="580" w:lineRule="exact"/>
        <w:ind w:firstLine="64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eastAsia="zh-CN"/>
        </w:rPr>
        <w:t>基本情况</w:t>
      </w:r>
    </w:p>
    <w:p>
      <w:pPr>
        <w:keepNext w:val="0"/>
        <w:keepLines w:val="0"/>
        <w:pageBreakBefore w:val="0"/>
        <w:widowControl/>
        <w:kinsoku/>
        <w:wordWrap/>
        <w:overflowPunct/>
        <w:topLinePunct w:val="0"/>
        <w:autoSpaceDE/>
        <w:autoSpaceDN/>
        <w:bidi w:val="0"/>
        <w:adjustRightInd/>
        <w:snapToGrid w:val="0"/>
        <w:spacing w:line="580" w:lineRule="exact"/>
        <w:ind w:firstLine="641"/>
        <w:jc w:val="both"/>
        <w:textAlignment w:val="auto"/>
        <w:rPr>
          <w:rFonts w:hint="default" w:ascii="Times New Roman" w:hAnsi="Times New Roman" w:eastAsia="仿宋_GB2312" w:cs="Times New Roman"/>
          <w:color w:val="auto"/>
          <w:sz w:val="32"/>
          <w:szCs w:val="32"/>
          <w:lang w:bidi="ar"/>
        </w:rPr>
      </w:pPr>
      <w:r>
        <w:rPr>
          <w:rFonts w:hint="default" w:ascii="Times New Roman" w:hAnsi="Times New Roman" w:eastAsia="仿宋_GB2312" w:cs="Times New Roman"/>
          <w:color w:val="auto"/>
          <w:sz w:val="32"/>
          <w:szCs w:val="32"/>
        </w:rPr>
        <w:t>河南省嵩县</w:t>
      </w:r>
      <w:r>
        <w:rPr>
          <w:rFonts w:hint="default" w:ascii="Times New Roman" w:hAnsi="Times New Roman" w:eastAsia="仿宋_GB2312" w:cs="Times New Roman"/>
          <w:color w:val="auto"/>
          <w:sz w:val="32"/>
          <w:szCs w:val="32"/>
          <w:lang w:bidi="ar"/>
        </w:rPr>
        <w:t>和尚坡萤石矿</w:t>
      </w:r>
      <w:r>
        <w:rPr>
          <w:rFonts w:hint="default" w:ascii="Times New Roman" w:hAnsi="Times New Roman" w:eastAsia="仿宋_GB2312" w:cs="Times New Roman"/>
          <w:color w:val="auto"/>
          <w:sz w:val="32"/>
          <w:szCs w:val="32"/>
          <w:lang w:eastAsia="zh-CN" w:bidi="ar"/>
        </w:rPr>
        <w:t>勘查区块，</w:t>
      </w:r>
      <w:r>
        <w:rPr>
          <w:rFonts w:hint="default" w:ascii="Times New Roman" w:hAnsi="Times New Roman" w:eastAsia="仿宋_GB2312" w:cs="Times New Roman"/>
          <w:color w:val="auto"/>
          <w:sz w:val="32"/>
          <w:szCs w:val="32"/>
          <w:lang w:bidi="ar"/>
        </w:rPr>
        <w:t>位于洛阳市嵩</w:t>
      </w:r>
      <w:r>
        <w:rPr>
          <w:rFonts w:hint="default" w:ascii="Times New Roman" w:hAnsi="Times New Roman" w:eastAsia="仿宋_GB2312" w:cs="Times New Roman"/>
          <w:color w:val="auto"/>
          <w:sz w:val="32"/>
          <w:szCs w:val="32"/>
          <w:lang w:eastAsia="zh-CN" w:bidi="ar"/>
        </w:rPr>
        <w:t>县车村镇竹园村南部沙梨沟—和尚坡一带，隶属于嵩县车村镇管辖。</w:t>
      </w:r>
      <w:bookmarkStart w:id="2" w:name="_Hlk164927896"/>
      <w:r>
        <w:rPr>
          <w:rFonts w:hint="default" w:ascii="Times New Roman" w:hAnsi="Times New Roman" w:eastAsia="仿宋_GB2312" w:cs="Times New Roman"/>
          <w:color w:val="auto"/>
          <w:sz w:val="32"/>
          <w:szCs w:val="32"/>
          <w:lang w:eastAsia="zh-CN" w:bidi="ar"/>
        </w:rPr>
        <w:t>所属区域</w:t>
      </w:r>
      <w:r>
        <w:rPr>
          <w:rFonts w:hint="default" w:ascii="Times New Roman" w:hAnsi="Times New Roman" w:eastAsia="仿宋_GB2312" w:cs="Times New Roman"/>
          <w:color w:val="auto"/>
          <w:sz w:val="32"/>
          <w:szCs w:val="32"/>
          <w:lang w:bidi="ar"/>
        </w:rPr>
        <w:t>内山多耕地少，农业不发达，居民稀疏，主要农作物为小麦、玉米、红薯、土豆等，经济作物有核桃、木耳、香菇、中药材等。</w:t>
      </w:r>
      <w:r>
        <w:rPr>
          <w:rFonts w:hint="default" w:ascii="Times New Roman" w:hAnsi="Times New Roman" w:eastAsia="仿宋_GB2312" w:cs="Times New Roman"/>
          <w:color w:val="auto"/>
          <w:sz w:val="32"/>
          <w:szCs w:val="32"/>
          <w:lang w:eastAsia="zh-CN" w:bidi="ar"/>
        </w:rPr>
        <w:t>区内</w:t>
      </w:r>
      <w:r>
        <w:rPr>
          <w:rFonts w:hint="default" w:ascii="Times New Roman" w:hAnsi="Times New Roman" w:eastAsia="仿宋_GB2312" w:cs="Times New Roman"/>
          <w:color w:val="auto"/>
          <w:sz w:val="32"/>
          <w:szCs w:val="32"/>
          <w:lang w:bidi="ar"/>
        </w:rPr>
        <w:t>森林资源较丰富，主要有栎类、油松、刺槐及杨树等。该区工业不发达，矿业开发活动较早，主要矿种有金、铁、铅锌、钼、萤石、花岗岩、钾长石等，以铁、铅锌、钼、萤石等矿种的开发力度最大，矿业开采和加工成为当地主要经济来源之一。拟出让范围用水用电方便，可满足生产生活需求。</w:t>
      </w:r>
    </w:p>
    <w:bookmarkEnd w:id="2"/>
    <w:p>
      <w:pPr>
        <w:keepNext w:val="0"/>
        <w:keepLines w:val="0"/>
        <w:pageBreakBefore w:val="0"/>
        <w:numPr>
          <w:ilvl w:val="0"/>
          <w:numId w:val="2"/>
        </w:numPr>
        <w:kinsoku/>
        <w:wordWrap/>
        <w:autoSpaceDE/>
        <w:autoSpaceDN/>
        <w:bidi w:val="0"/>
        <w:spacing w:line="580" w:lineRule="exact"/>
        <w:ind w:firstLine="640"/>
        <w:jc w:val="both"/>
        <w:textAlignment w:val="auto"/>
        <w:rPr>
          <w:rFonts w:hint="default" w:ascii="Times New Roman" w:hAnsi="Times New Roman" w:eastAsia="黑体" w:cs="Times New Roman"/>
          <w:color w:val="auto"/>
          <w:sz w:val="32"/>
          <w:szCs w:val="32"/>
          <w:lang w:eastAsia="zh-CN"/>
        </w:rPr>
      </w:pPr>
      <w:r>
        <w:rPr>
          <w:rFonts w:hint="default" w:ascii="Times New Roman" w:hAnsi="Times New Roman" w:eastAsia="黑体" w:cs="Times New Roman"/>
          <w:color w:val="auto"/>
          <w:sz w:val="32"/>
          <w:szCs w:val="32"/>
          <w:lang w:eastAsia="zh-CN"/>
        </w:rPr>
        <w:t>区块筛选与核查</w:t>
      </w:r>
    </w:p>
    <w:p>
      <w:pPr>
        <w:keepNext w:val="0"/>
        <w:keepLines w:val="0"/>
        <w:pageBreakBefore w:val="0"/>
        <w:widowControl/>
        <w:kinsoku/>
        <w:wordWrap/>
        <w:overflowPunct/>
        <w:topLinePunct w:val="0"/>
        <w:autoSpaceDE/>
        <w:autoSpaceDN/>
        <w:bidi w:val="0"/>
        <w:adjustRightInd/>
        <w:snapToGrid w:val="0"/>
        <w:spacing w:line="580" w:lineRule="exact"/>
        <w:ind w:firstLine="641"/>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拟出让范围内原设有探矿权“河南省嵩县和尚坡铁矿详查”，原勘查矿种为铁矿。铁矿区块注销后，在“十四五”矿产资源规划编制时，经专家论证，考虑萤石资源潜力，河南厅将同范围内“河南省嵩县和尚坡萤石矿普查”重新纳入勘查区块规划项目库。</w:t>
      </w:r>
    </w:p>
    <w:p>
      <w:pPr>
        <w:keepNext w:val="0"/>
        <w:keepLines w:val="0"/>
        <w:pageBreakBefore w:val="0"/>
        <w:widowControl/>
        <w:kinsoku/>
        <w:wordWrap/>
        <w:overflowPunct/>
        <w:topLinePunct w:val="0"/>
        <w:autoSpaceDE/>
        <w:autoSpaceDN/>
        <w:bidi w:val="0"/>
        <w:adjustRightInd/>
        <w:snapToGrid w:val="0"/>
        <w:spacing w:line="580" w:lineRule="exact"/>
        <w:ind w:firstLine="641"/>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为保障出让区块质量，河南厅组织相关技术单位，进一步核实了区块情况，具体包括拟出让区域的交通位置、地理概况、经济发展、已有地质工作、成矿地质条件、勘查工作程度等。技术单位赴现场实地调查，通过相机和无人机拍摄，核实区块周边开采情况。经核实了解，区块相邻地区设置有1个省级财政出资的萤石矿勘查项目，及2个已设萤石矿探矿权。</w:t>
      </w:r>
      <w:r>
        <w:rPr>
          <w:rFonts w:hint="default" w:ascii="Times New Roman" w:hAnsi="Times New Roman" w:eastAsia="仿宋_GB2312" w:cs="Times New Roman"/>
          <w:color w:val="auto"/>
          <w:sz w:val="32"/>
          <w:szCs w:val="32"/>
          <w:lang w:eastAsia="zh-CN" w:bidi="ar"/>
        </w:rPr>
        <w:t>专家综合</w:t>
      </w:r>
      <w:r>
        <w:rPr>
          <w:rFonts w:hint="default" w:ascii="Times New Roman" w:hAnsi="Times New Roman" w:eastAsia="仿宋_GB2312" w:cs="Times New Roman"/>
          <w:color w:val="auto"/>
          <w:sz w:val="32"/>
          <w:szCs w:val="32"/>
          <w:lang w:bidi="ar"/>
        </w:rPr>
        <w:t>分析认为该</w:t>
      </w:r>
      <w:r>
        <w:rPr>
          <w:rFonts w:hint="default" w:ascii="Times New Roman" w:hAnsi="Times New Roman" w:eastAsia="仿宋_GB2312" w:cs="Times New Roman"/>
          <w:color w:val="auto"/>
          <w:sz w:val="32"/>
          <w:szCs w:val="32"/>
          <w:lang w:eastAsia="zh-CN" w:bidi="ar"/>
        </w:rPr>
        <w:t>区块</w:t>
      </w:r>
      <w:r>
        <w:rPr>
          <w:rFonts w:hint="default" w:ascii="Times New Roman" w:hAnsi="Times New Roman" w:eastAsia="仿宋_GB2312" w:cs="Times New Roman"/>
          <w:color w:val="auto"/>
          <w:sz w:val="32"/>
          <w:szCs w:val="32"/>
          <w:lang w:bidi="ar"/>
        </w:rPr>
        <w:t>有一定</w:t>
      </w:r>
      <w:r>
        <w:rPr>
          <w:rFonts w:hint="default" w:ascii="Times New Roman" w:hAnsi="Times New Roman" w:eastAsia="仿宋_GB2312" w:cs="Times New Roman"/>
          <w:color w:val="auto"/>
          <w:sz w:val="32"/>
          <w:szCs w:val="32"/>
          <w:lang w:eastAsia="zh-CN" w:bidi="ar"/>
        </w:rPr>
        <w:t>萤石</w:t>
      </w:r>
      <w:r>
        <w:rPr>
          <w:rFonts w:hint="default" w:ascii="Times New Roman" w:hAnsi="Times New Roman" w:eastAsia="仿宋_GB2312" w:cs="Times New Roman"/>
          <w:color w:val="auto"/>
          <w:sz w:val="32"/>
          <w:szCs w:val="32"/>
          <w:lang w:bidi="ar"/>
        </w:rPr>
        <w:t>资源潜力</w:t>
      </w:r>
      <w:r>
        <w:rPr>
          <w:rFonts w:hint="default" w:ascii="Times New Roman" w:hAnsi="Times New Roman" w:eastAsia="仿宋_GB2312" w:cs="Times New Roman"/>
          <w:color w:val="auto"/>
          <w:sz w:val="32"/>
          <w:szCs w:val="32"/>
          <w:lang w:eastAsia="zh-CN" w:bidi="ar"/>
        </w:rPr>
        <w:t>。</w:t>
      </w:r>
    </w:p>
    <w:p>
      <w:pPr>
        <w:keepNext w:val="0"/>
        <w:keepLines w:val="0"/>
        <w:pageBreakBefore w:val="0"/>
        <w:widowControl/>
        <w:kinsoku/>
        <w:wordWrap/>
        <w:overflowPunct/>
        <w:topLinePunct w:val="0"/>
        <w:autoSpaceDE/>
        <w:autoSpaceDN/>
        <w:bidi w:val="0"/>
        <w:adjustRightInd/>
        <w:snapToGrid w:val="0"/>
        <w:spacing w:line="580" w:lineRule="exact"/>
        <w:ind w:firstLine="641"/>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黑体" w:cs="Times New Roman"/>
          <w:color w:val="auto"/>
          <w:sz w:val="32"/>
          <w:szCs w:val="32"/>
          <w:lang w:eastAsia="zh-CN"/>
        </w:rPr>
        <w:t>三、出让交易</w:t>
      </w:r>
    </w:p>
    <w:p>
      <w:pPr>
        <w:keepNext w:val="0"/>
        <w:keepLines w:val="0"/>
        <w:pageBreakBefore w:val="0"/>
        <w:kinsoku/>
        <w:wordWrap/>
        <w:autoSpaceDE/>
        <w:autoSpaceDN/>
        <w:bidi w:val="0"/>
        <w:adjustRightInd w:val="0"/>
        <w:snapToGrid w:val="0"/>
        <w:spacing w:line="580" w:lineRule="exact"/>
        <w:ind w:firstLine="64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在全力推进新一轮找矿突破战略行动的关键时期，河南省不断强化矿产资源勘查开发，持续优化营商环境，积极宣传推介。2024年</w:t>
      </w:r>
      <w:r>
        <w:rPr>
          <w:rFonts w:hint="default" w:ascii="Times New Roman" w:hAnsi="Times New Roman" w:eastAsia="仿宋_GB2312" w:cs="Times New Roman"/>
          <w:color w:val="auto"/>
          <w:sz w:val="32"/>
          <w:szCs w:val="32"/>
          <w:lang w:val="en-US" w:eastAsia="zh-CN"/>
        </w:rPr>
        <w:t>6月</w:t>
      </w:r>
      <w:r>
        <w:rPr>
          <w:rFonts w:hint="default" w:ascii="Times New Roman" w:hAnsi="Times New Roman" w:eastAsia="仿宋_GB2312" w:cs="Times New Roman"/>
          <w:color w:val="auto"/>
          <w:sz w:val="32"/>
          <w:szCs w:val="32"/>
          <w:lang w:eastAsia="zh-CN"/>
        </w:rPr>
        <w:t>，河南公开挂牌出让和尚坡萤石矿等50宗探矿权，在“2024中国探矿者年会”宣传推介。2024年8</w:t>
      </w:r>
      <w:r>
        <w:rPr>
          <w:rFonts w:hint="default" w:ascii="Times New Roman" w:hAnsi="Times New Roman" w:eastAsia="仿宋_GB2312" w:cs="Times New Roman"/>
          <w:color w:val="auto"/>
          <w:sz w:val="32"/>
          <w:szCs w:val="32"/>
        </w:rPr>
        <w:t>月，金、铝土、萤石等44个探矿权</w:t>
      </w:r>
      <w:r>
        <w:rPr>
          <w:rFonts w:hint="default" w:ascii="Times New Roman" w:hAnsi="Times New Roman" w:eastAsia="仿宋_GB2312" w:cs="Times New Roman"/>
          <w:color w:val="auto"/>
          <w:sz w:val="32"/>
          <w:szCs w:val="32"/>
          <w:lang w:eastAsia="zh-CN"/>
        </w:rPr>
        <w:t>成交</w:t>
      </w:r>
      <w:r>
        <w:rPr>
          <w:rFonts w:hint="default" w:ascii="Times New Roman" w:hAnsi="Times New Roman" w:eastAsia="仿宋_GB2312" w:cs="Times New Roman"/>
          <w:color w:val="auto"/>
          <w:sz w:val="32"/>
          <w:szCs w:val="32"/>
        </w:rPr>
        <w:t>，总成交价57.06亿元。</w:t>
      </w:r>
      <w:r>
        <w:rPr>
          <w:rFonts w:hint="default" w:ascii="Times New Roman" w:hAnsi="Times New Roman" w:eastAsia="仿宋_GB2312" w:cs="Times New Roman"/>
          <w:color w:val="auto"/>
          <w:sz w:val="32"/>
          <w:szCs w:val="32"/>
          <w:lang w:eastAsia="zh-CN"/>
        </w:rPr>
        <w:t>其中，和尚坡萤石矿出让项目，勘查面积3.5029平方千米，最终以2620.51万元成交。该探矿权的成功出让，体现了河南加快转化资源优势工作的成效，为已退出区块再出让提供了经验借鉴。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eastAsia="zh-CN"/>
        </w:rPr>
        <w:br w:type="page"/>
      </w:r>
      <w:r>
        <w:rPr>
          <w:rFonts w:hint="default" w:ascii="Times New Roman" w:hAnsi="Times New Roman" w:eastAsia="黑体" w:cs="Times New Roman"/>
          <w:color w:val="auto"/>
          <w:sz w:val="32"/>
          <w:szCs w:val="32"/>
          <w:lang w:eastAsia="zh-CN"/>
        </w:rPr>
        <w:t>案例</w:t>
      </w:r>
      <w:r>
        <w:rPr>
          <w:rFonts w:hint="default" w:ascii="Times New Roman" w:hAnsi="Times New Roman" w:eastAsia="黑体" w:cs="Times New Roman"/>
          <w:color w:val="auto"/>
          <w:sz w:val="32"/>
          <w:szCs w:val="32"/>
          <w:lang w:val="en-US" w:eastAsia="zh-CN"/>
        </w:rPr>
        <w:t>3</w:t>
      </w:r>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eastAsia="zh-CN"/>
        </w:rPr>
      </w:pPr>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eastAsia="zh-CN"/>
        </w:rPr>
      </w:pPr>
      <w:bookmarkStart w:id="3" w:name="_Toc399370013_WPSOffice_Level1"/>
      <w:r>
        <w:rPr>
          <w:rFonts w:hint="default" w:ascii="Times New Roman" w:hAnsi="Times New Roman" w:eastAsia="方正小标宋简体" w:cs="Times New Roman"/>
          <w:b w:val="0"/>
          <w:bCs/>
          <w:color w:val="auto"/>
          <w:lang w:val="en-US" w:eastAsia="zh-CN"/>
        </w:rPr>
        <w:t xml:space="preserve">简化程序 </w:t>
      </w:r>
      <w:r>
        <w:rPr>
          <w:rFonts w:hint="default" w:ascii="Times New Roman" w:hAnsi="Times New Roman" w:eastAsia="方正小标宋简体" w:cs="Times New Roman"/>
          <w:b w:val="0"/>
          <w:bCs/>
          <w:color w:val="auto"/>
          <w:lang w:eastAsia="zh-CN"/>
        </w:rPr>
        <w:t>鼓励提出区块建议</w:t>
      </w:r>
      <w:bookmarkEnd w:id="3"/>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eastAsia="zh-CN"/>
        </w:rPr>
      </w:pPr>
      <w:bookmarkStart w:id="4" w:name="_Toc741892923_WPSOffice_Level1"/>
      <w:r>
        <w:rPr>
          <w:rFonts w:hint="default" w:ascii="Times New Roman" w:hAnsi="Times New Roman" w:eastAsia="方正小标宋简体" w:cs="Times New Roman"/>
          <w:b w:val="0"/>
          <w:bCs/>
          <w:color w:val="auto"/>
          <w:lang w:eastAsia="zh-CN"/>
        </w:rPr>
        <w:t>江西省自然资源厅加快</w:t>
      </w:r>
      <w:bookmarkEnd w:id="4"/>
      <w:bookmarkStart w:id="5" w:name="_Toc1677072354_WPSOffice_Level1"/>
      <w:r>
        <w:rPr>
          <w:rFonts w:hint="default" w:ascii="Times New Roman" w:hAnsi="Times New Roman" w:eastAsia="方正小标宋简体" w:cs="Times New Roman"/>
          <w:b w:val="0"/>
          <w:bCs/>
          <w:color w:val="auto"/>
          <w:lang w:eastAsia="zh-CN"/>
        </w:rPr>
        <w:t>出让</w:t>
      </w:r>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eastAsia="zh-CN"/>
        </w:rPr>
      </w:pPr>
      <w:r>
        <w:rPr>
          <w:rFonts w:hint="default" w:ascii="Times New Roman" w:hAnsi="Times New Roman" w:eastAsia="方正小标宋简体" w:cs="Times New Roman"/>
          <w:b w:val="0"/>
          <w:bCs/>
          <w:color w:val="auto"/>
          <w:lang w:eastAsia="zh-CN"/>
        </w:rPr>
        <w:t>社会主体建议区块</w:t>
      </w:r>
      <w:bookmarkEnd w:id="5"/>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eastAsia="zh-CN"/>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仿宋_GB2312" w:cs="Times New Roman"/>
          <w:snapToGrid/>
          <w:color w:val="auto"/>
          <w:kern w:val="2"/>
          <w:sz w:val="32"/>
          <w:szCs w:val="32"/>
          <w:lang w:val="en-US" w:eastAsia="zh-CN" w:bidi="ar-SA"/>
        </w:rPr>
      </w:pPr>
      <w:r>
        <w:rPr>
          <w:rFonts w:hint="default" w:ascii="Times New Roman" w:hAnsi="Times New Roman" w:eastAsia="仿宋_GB2312" w:cs="Times New Roman"/>
          <w:snapToGrid/>
          <w:color w:val="auto"/>
          <w:kern w:val="2"/>
          <w:sz w:val="32"/>
          <w:szCs w:val="32"/>
          <w:lang w:val="en-US" w:eastAsia="zh-CN" w:bidi="ar-SA"/>
        </w:rPr>
        <w:t>为贯彻落实《自然资源部办公厅关于拓展出让区块来源助推新一轮找矿突破的通知》，江西省自然资源厅以市场需求和产业高质量发展需要为导向，构建广泛收集区块、规范审查核查、高效开展评价、有序推动出让的工作机制。通过报矿—审查—出让—拿矿的有效路径满足社会主体对矿产资源的需求，充分发挥市场在矿产资源配置中的决定性作用。2024年江西公开出让探矿权39个，区块来源于企业直接或间接报矿的37个，其中报矿企业直接或间接竞得的19个，占比51.3%。</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黑体" w:cs="Times New Roman"/>
          <w:b w:val="0"/>
          <w:bCs w:val="0"/>
          <w:color w:val="auto"/>
          <w:sz w:val="32"/>
          <w:szCs w:val="32"/>
          <w:lang w:val="en-US" w:eastAsia="zh-CN"/>
        </w:rPr>
      </w:pPr>
      <w:bookmarkStart w:id="6" w:name="_Toc1625024617_WPSOffice_Level1"/>
      <w:r>
        <w:rPr>
          <w:rFonts w:hint="default" w:ascii="Times New Roman" w:hAnsi="Times New Roman" w:eastAsia="黑体" w:cs="Times New Roman"/>
          <w:b w:val="0"/>
          <w:bCs w:val="0"/>
          <w:color w:val="auto"/>
          <w:sz w:val="32"/>
          <w:szCs w:val="32"/>
          <w:lang w:eastAsia="zh-CN"/>
        </w:rPr>
        <w:t>一、主要做法</w:t>
      </w:r>
      <w:bookmarkEnd w:id="6"/>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楷体_GB2312" w:cs="Times New Roman"/>
          <w:color w:val="auto"/>
          <w:spacing w:val="5"/>
          <w:sz w:val="32"/>
          <w:szCs w:val="32"/>
          <w:lang w:val="en-US" w:eastAsia="zh-CN"/>
        </w:rPr>
        <w:t>（一）报送简单便捷。</w:t>
      </w:r>
      <w:r>
        <w:rPr>
          <w:rFonts w:hint="default" w:ascii="Times New Roman" w:hAnsi="Times New Roman" w:eastAsia="仿宋_GB2312" w:cs="Times New Roman"/>
          <w:b w:val="0"/>
          <w:bCs w:val="0"/>
          <w:color w:val="auto"/>
          <w:sz w:val="32"/>
          <w:szCs w:val="32"/>
          <w:lang w:eastAsia="zh-CN"/>
        </w:rPr>
        <w:t>企业、事业单位或个人均可自由报送勘查区块出让建议，报送内容仅需填写区块名称、矿种和拐点坐标，尽可能降低申报人的负担。社会主体可以向区块所在地县级自然资源主管部门提交勘查区块建议，由县级自然资源主管部门逐级审查上报省厅。也可以直接通过省厅窗口提交区块建议，由省厅向市县征询意见并推动出让。</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楷体_GB2312" w:cs="Times New Roman"/>
          <w:color w:val="auto"/>
          <w:spacing w:val="5"/>
          <w:sz w:val="32"/>
          <w:szCs w:val="32"/>
          <w:lang w:val="en-US" w:eastAsia="zh-CN"/>
        </w:rPr>
        <w:t>（二）区块应出尽出。</w:t>
      </w:r>
      <w:r>
        <w:rPr>
          <w:rFonts w:hint="default" w:ascii="Times New Roman" w:hAnsi="Times New Roman" w:eastAsia="仿宋_GB2312" w:cs="Times New Roman"/>
          <w:b w:val="0"/>
          <w:bCs w:val="0"/>
          <w:color w:val="auto"/>
          <w:sz w:val="32"/>
          <w:szCs w:val="32"/>
          <w:lang w:eastAsia="zh-CN"/>
        </w:rPr>
        <w:t>对于社会主体报送的勘查区块，只要符合出让条件的一律出让，只要完成了审查核查程序的立即出让。对于其中的战略性矿产区块，只要优化调整后能够出让的主动调整，只要沟通协调能够推动的大力推动，在战略性矿产区块出让方面形成了各部门、各层级协同作战、共同推动的良好氛围。</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spacing w:val="5"/>
          <w:sz w:val="32"/>
          <w:szCs w:val="32"/>
          <w:lang w:val="en-US" w:eastAsia="zh-CN"/>
        </w:rPr>
        <w:t>（三）交易公平便利。</w:t>
      </w:r>
      <w:r>
        <w:rPr>
          <w:rFonts w:hint="default" w:ascii="Times New Roman" w:hAnsi="Times New Roman" w:eastAsia="仿宋_GB2312" w:cs="Times New Roman"/>
          <w:color w:val="auto"/>
          <w:sz w:val="32"/>
          <w:szCs w:val="32"/>
          <w:lang w:val="en-US" w:eastAsia="zh-CN"/>
        </w:rPr>
        <w:t>2012年至今，江西省矿业权</w:t>
      </w:r>
      <w:r>
        <w:rPr>
          <w:rFonts w:hint="default" w:ascii="Times New Roman" w:hAnsi="Times New Roman" w:eastAsia="仿宋_GB2312" w:cs="Times New Roman"/>
          <w:color w:val="auto"/>
          <w:sz w:val="32"/>
          <w:szCs w:val="32"/>
          <w:lang w:eastAsia="zh-CN"/>
        </w:rPr>
        <w:t>挂牌出让一直通过统一的交易平台网上交易，资格审查采用后审机制，最大程度保障竞买申请人信息保密。</w:t>
      </w:r>
      <w:r>
        <w:rPr>
          <w:rFonts w:hint="default" w:ascii="Times New Roman" w:hAnsi="Times New Roman" w:eastAsia="仿宋_GB2312" w:cs="Times New Roman"/>
          <w:color w:val="auto"/>
          <w:sz w:val="32"/>
          <w:szCs w:val="32"/>
          <w:lang w:val="en-US" w:eastAsia="zh-CN"/>
        </w:rPr>
        <w:t>2017年取消保证金后，江西省探索推出电子保函，2023年开始采取电子保函和保证金自由选择的方式，致力于给竞买申请人更优化的服务。2023年，江西省推出自然资源权力运行监督系统，矿业权出让作为其中一个专项开始运行，并持续优化和完善，通过系统筛查、人工复核、预警提示、督促整改等方式严厉打击矿业权出让设置影响公平的条件等情况，营造公平公正的交易环境。</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default" w:ascii="Times New Roman" w:hAnsi="Times New Roman" w:eastAsia="黑体" w:cs="Times New Roman"/>
          <w:b w:val="0"/>
          <w:bCs w:val="0"/>
          <w:color w:val="auto"/>
          <w:sz w:val="32"/>
          <w:szCs w:val="32"/>
          <w:lang w:eastAsia="zh-CN"/>
        </w:rPr>
      </w:pPr>
      <w:bookmarkStart w:id="7" w:name="_Toc863967726_WPSOffice_Level1"/>
      <w:r>
        <w:rPr>
          <w:rFonts w:hint="default" w:ascii="Times New Roman" w:hAnsi="Times New Roman" w:eastAsia="黑体" w:cs="Times New Roman"/>
          <w:b w:val="0"/>
          <w:bCs w:val="0"/>
          <w:color w:val="auto"/>
          <w:sz w:val="32"/>
          <w:szCs w:val="32"/>
          <w:lang w:eastAsia="zh-CN"/>
        </w:rPr>
        <w:t>二、实践案例</w:t>
      </w:r>
      <w:bookmarkEnd w:id="7"/>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仿宋_GB2312" w:cs="Times New Roman"/>
          <w:snapToGrid/>
          <w:color w:val="auto"/>
          <w:kern w:val="2"/>
          <w:sz w:val="32"/>
          <w:szCs w:val="32"/>
          <w:lang w:val="en-US" w:eastAsia="zh-CN" w:bidi="ar-SA"/>
        </w:rPr>
      </w:pPr>
      <w:r>
        <w:rPr>
          <w:rFonts w:hint="default" w:ascii="Times New Roman" w:hAnsi="Times New Roman" w:eastAsia="仿宋_GB2312" w:cs="Times New Roman"/>
          <w:snapToGrid/>
          <w:color w:val="auto"/>
          <w:kern w:val="2"/>
          <w:sz w:val="32"/>
          <w:szCs w:val="32"/>
          <w:lang w:val="en-US" w:eastAsia="zh-CN" w:bidi="ar-SA"/>
        </w:rPr>
        <w:t>2023年1月，赣州鑫石泰矿业有限公司向江西省自然资源厅政务服务窗口提交江西省赣州市赣县区白石背萤石矿普查探矿权出让区块建议，涉及面积0.86平方千米。2023年1月江西省自然资源厅对该区块与生态保护红线、已设矿业权等重叠情况进行初审，并向赣州市自然资源局下发征询意见函，2023年3月收到赣州市、赣县区自然资源主管部门回函，同意纳入出让备选库并适时出让。</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仿宋_GB2312" w:cs="Times New Roman"/>
          <w:snapToGrid/>
          <w:color w:val="auto"/>
          <w:kern w:val="2"/>
          <w:sz w:val="32"/>
          <w:szCs w:val="32"/>
          <w:lang w:val="en-US" w:eastAsia="zh-CN" w:bidi="ar-SA"/>
        </w:rPr>
      </w:pPr>
      <w:r>
        <w:rPr>
          <w:rFonts w:hint="default" w:ascii="Times New Roman" w:hAnsi="Times New Roman" w:eastAsia="仿宋_GB2312" w:cs="Times New Roman"/>
          <w:snapToGrid/>
          <w:color w:val="auto"/>
          <w:kern w:val="2"/>
          <w:sz w:val="32"/>
          <w:szCs w:val="32"/>
          <w:lang w:val="en-US" w:eastAsia="zh-CN" w:bidi="ar-SA"/>
        </w:rPr>
        <w:t>2023年11月，江西省自然资源厅向江西省矿产资源保障服务中心下达出让通知，确定出让面积0.86平方千米，并委托江西省矿产资源保障服务中心开展地质资料收集、区块评价、编制出让实施方案等出让前期准备工作。2024年2月，江西省自然资源厅批复同意该探矿权出让实施方案，并于2024年4月在江西省公共资源交易平台自然资源交易系统挂牌出让。交易过程中共有9家企业报名参加，最终赣州鑫石泰矿业有限公司以1062.84万元竞得该探矿权。</w:t>
      </w:r>
    </w:p>
    <w:p>
      <w:pPr>
        <w:pageBreakBefore w:val="0"/>
        <w:wordWrap/>
        <w:bidi w:val="0"/>
        <w:spacing w:line="600" w:lineRule="exact"/>
        <w:jc w:val="both"/>
        <w:rPr>
          <w:rFonts w:hint="default" w:ascii="Times New Roman" w:hAnsi="Times New Roman" w:eastAsia="仿宋_GB2312" w:cs="Times New Roman"/>
          <w:color w:val="auto"/>
          <w:sz w:val="32"/>
          <w:szCs w:val="32"/>
          <w:lang w:val="en-US" w:eastAsia="zh-CN"/>
        </w:rPr>
      </w:pPr>
      <w:r>
        <w:rPr>
          <w:rFonts w:hint="default" w:ascii="Times New Roman" w:hAnsi="Times New Roman" w:cs="Times New Roman"/>
          <w:color w:val="auto"/>
        </w:rPr>
        <w:br w:type="page"/>
      </w:r>
      <w:r>
        <w:rPr>
          <w:rFonts w:hint="default" w:ascii="Times New Roman" w:hAnsi="Times New Roman" w:eastAsia="黑体" w:cs="Times New Roman"/>
          <w:color w:val="auto"/>
          <w:sz w:val="32"/>
          <w:szCs w:val="32"/>
          <w:lang w:eastAsia="zh-CN"/>
        </w:rPr>
        <w:t>案例</w:t>
      </w:r>
      <w:r>
        <w:rPr>
          <w:rFonts w:hint="default" w:ascii="Times New Roman" w:hAnsi="Times New Roman" w:eastAsia="黑体" w:cs="Times New Roman"/>
          <w:color w:val="auto"/>
          <w:sz w:val="32"/>
          <w:szCs w:val="32"/>
          <w:lang w:val="en-US" w:eastAsia="zh-CN"/>
        </w:rPr>
        <w:t>4</w:t>
      </w:r>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val="en-US" w:eastAsia="zh-CN"/>
        </w:rPr>
      </w:pPr>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val="en-US" w:eastAsia="zh-CN"/>
        </w:rPr>
      </w:pPr>
      <w:r>
        <w:rPr>
          <w:rFonts w:hint="default" w:ascii="Times New Roman" w:hAnsi="Times New Roman" w:eastAsia="方正小标宋简体" w:cs="Times New Roman"/>
          <w:b w:val="0"/>
          <w:bCs/>
          <w:color w:val="auto"/>
          <w:lang w:val="en-US" w:eastAsia="zh-CN"/>
        </w:rPr>
        <w:t>规划布局 统筹设置</w:t>
      </w:r>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val="en-US" w:eastAsia="zh-CN"/>
        </w:rPr>
      </w:pPr>
      <w:r>
        <w:rPr>
          <w:rFonts w:hint="default" w:ascii="Times New Roman" w:hAnsi="Times New Roman" w:eastAsia="方正小标宋简体" w:cs="Times New Roman"/>
          <w:b w:val="0"/>
          <w:bCs/>
          <w:color w:val="auto"/>
          <w:lang w:val="en-US" w:eastAsia="zh-CN"/>
        </w:rPr>
        <w:t>部本级矿产资源规划区块</w:t>
      </w:r>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val="en-US" w:eastAsia="zh-CN"/>
        </w:rPr>
      </w:pPr>
      <w:r>
        <w:rPr>
          <w:rFonts w:hint="default" w:ascii="Times New Roman" w:hAnsi="Times New Roman" w:eastAsia="方正小标宋简体" w:cs="Times New Roman"/>
          <w:b w:val="0"/>
          <w:bCs/>
          <w:color w:val="auto"/>
          <w:lang w:val="en-US" w:eastAsia="zh-CN"/>
        </w:rPr>
        <w:t>有序投放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利用矿产资源规划成果提供勘查区块，是区块来源的重要渠道之一。</w:t>
      </w:r>
      <w:bookmarkStart w:id="8" w:name="_Toc365041913"/>
      <w:r>
        <w:rPr>
          <w:rFonts w:hint="default" w:ascii="Times New Roman" w:hAnsi="Times New Roman" w:eastAsia="仿宋_GB2312" w:cs="Times New Roman"/>
          <w:color w:val="auto"/>
          <w:sz w:val="32"/>
          <w:szCs w:val="32"/>
          <w:lang w:eastAsia="zh-CN"/>
        </w:rPr>
        <w:t>在全国矿业权出让项目库建设初期，自然资源部组织中国自然资源经济研究院，集成全国矿业权设置方案成果，更新已设矿业权和生态保护红线情况，率先将一批规划区块纳入全国矿业权出让项目库。在服务新一轮找矿突破战略行动之际，结合市场紧缺情况和矿业权设置方案资料，筛选了</w:t>
      </w:r>
      <w:r>
        <w:rPr>
          <w:rFonts w:hint="default" w:ascii="Times New Roman" w:hAnsi="Times New Roman" w:eastAsia="仿宋_GB2312" w:cs="Times New Roman"/>
          <w:color w:val="auto"/>
          <w:sz w:val="32"/>
          <w:szCs w:val="32"/>
          <w:lang w:val="en-US" w:eastAsia="zh-CN"/>
        </w:rPr>
        <w:t>一批锑矿、锂矿、锡矿等规划区块，陆续向市场投放。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一、</w:t>
      </w:r>
      <w:bookmarkEnd w:id="8"/>
      <w:r>
        <w:rPr>
          <w:rFonts w:hint="default" w:ascii="Times New Roman" w:hAnsi="Times New Roman" w:eastAsia="黑体" w:cs="Times New Roman"/>
          <w:color w:val="auto"/>
          <w:sz w:val="32"/>
          <w:szCs w:val="32"/>
          <w:lang w:val="en-US" w:eastAsia="zh-CN"/>
        </w:rPr>
        <w:t>加强规划布局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按照《自然资源部关于完善矿产资源规划实施管理有关事项的通知》，规划区块划定按照《省级矿产资源总体规划编制技术规程》等要求开展，根据地质找矿新发现、新成果，或满足经济社会发展重要用矿需求，战略性矿产规划区块可动态调整。</w:t>
      </w:r>
      <w:r>
        <w:rPr>
          <w:rFonts w:hint="default" w:ascii="Times New Roman" w:hAnsi="Times New Roman" w:eastAsia="仿宋_GB2312" w:cs="Times New Roman"/>
          <w:color w:val="auto"/>
          <w:sz w:val="32"/>
          <w:szCs w:val="32"/>
          <w:lang w:val="en-US" w:eastAsia="zh-CN"/>
        </w:rPr>
        <w:t>筛选规划区块时大致遵循以下原则：</w:t>
      </w:r>
      <w:r>
        <w:rPr>
          <w:rFonts w:hint="default" w:ascii="Times New Roman" w:hAnsi="Times New Roman" w:eastAsia="仿宋_GB2312" w:cs="Times New Roman"/>
          <w:b/>
          <w:bCs/>
          <w:color w:val="auto"/>
          <w:sz w:val="32"/>
          <w:szCs w:val="32"/>
          <w:lang w:val="en-US" w:eastAsia="zh-CN"/>
        </w:rPr>
        <w:t>一是</w:t>
      </w:r>
      <w:r>
        <w:rPr>
          <w:rFonts w:hint="default" w:ascii="Times New Roman" w:hAnsi="Times New Roman" w:eastAsia="仿宋_GB2312" w:cs="Times New Roman"/>
          <w:b w:val="0"/>
          <w:bCs w:val="0"/>
          <w:color w:val="auto"/>
          <w:kern w:val="2"/>
          <w:sz w:val="32"/>
          <w:szCs w:val="32"/>
          <w:lang w:val="en-US" w:eastAsia="zh-CN" w:bidi="ar-SA"/>
        </w:rPr>
        <w:t>对矿产资源规划中形成的勘查规划区块成果进行筛选，尚未进行矿业权出让的，直接纳入全国矿业权出让项目库，</w:t>
      </w:r>
      <w:r>
        <w:rPr>
          <w:rFonts w:hint="default" w:ascii="Times New Roman" w:hAnsi="Times New Roman" w:eastAsia="仿宋_GB2312" w:cs="Times New Roman"/>
          <w:color w:val="auto"/>
          <w:sz w:val="32"/>
          <w:szCs w:val="32"/>
          <w:lang w:val="en-US" w:eastAsia="zh-CN"/>
        </w:rPr>
        <w:t>启动出让前期核查程序</w:t>
      </w:r>
      <w:r>
        <w:rPr>
          <w:rFonts w:hint="default" w:ascii="Times New Roman" w:hAnsi="Times New Roman" w:eastAsia="仿宋_GB2312" w:cs="Times New Roman"/>
          <w:b w:val="0"/>
          <w:bCs w:val="0"/>
          <w:color w:val="auto"/>
          <w:kern w:val="2"/>
          <w:sz w:val="32"/>
          <w:szCs w:val="32"/>
          <w:lang w:val="en-US" w:eastAsia="zh-CN" w:bidi="ar-SA"/>
        </w:rPr>
        <w:t>。</w:t>
      </w:r>
      <w:r>
        <w:rPr>
          <w:rFonts w:hint="default" w:ascii="Times New Roman" w:hAnsi="Times New Roman" w:eastAsia="仿宋_GB2312" w:cs="Times New Roman"/>
          <w:b/>
          <w:bCs/>
          <w:color w:val="auto"/>
          <w:sz w:val="32"/>
          <w:szCs w:val="32"/>
          <w:lang w:val="en-US" w:eastAsia="zh-CN"/>
        </w:rPr>
        <w:t>二是</w:t>
      </w:r>
      <w:r>
        <w:rPr>
          <w:rFonts w:hint="default" w:ascii="Times New Roman" w:hAnsi="Times New Roman" w:eastAsia="仿宋_GB2312" w:cs="Times New Roman"/>
          <w:color w:val="auto"/>
          <w:sz w:val="32"/>
          <w:szCs w:val="32"/>
          <w:lang w:val="en-US" w:eastAsia="zh-CN"/>
        </w:rPr>
        <w:t>围绕国家经济社会发展对矿产资源的急需程度，按照“加快勘查、合理布局、绿色发展”的思路，优先在规划区相应的地区，对成矿有利地段筛选区块。</w:t>
      </w:r>
      <w:r>
        <w:rPr>
          <w:rFonts w:hint="default" w:ascii="Times New Roman" w:hAnsi="Times New Roman" w:eastAsia="仿宋_GB2312" w:cs="Times New Roman"/>
          <w:b/>
          <w:bCs/>
          <w:color w:val="auto"/>
          <w:sz w:val="32"/>
          <w:szCs w:val="32"/>
          <w:lang w:val="en-US" w:eastAsia="zh-CN"/>
        </w:rPr>
        <w:t>三是</w:t>
      </w:r>
      <w:r>
        <w:rPr>
          <w:rFonts w:hint="default" w:ascii="Times New Roman" w:hAnsi="Times New Roman" w:eastAsia="仿宋_GB2312" w:cs="Times New Roman"/>
          <w:color w:val="auto"/>
          <w:sz w:val="32"/>
          <w:szCs w:val="32"/>
          <w:lang w:val="en-US" w:eastAsia="zh-CN"/>
        </w:rPr>
        <w:t>结合以往编制的矿业权设置方案资料，了解拟设勘查区块的地质物化探遥信息、已有矿点资料、构造地理地貌（地形）等情况，开展地质评价、形成出让文件等。</w:t>
      </w:r>
      <w:r>
        <w:rPr>
          <w:rFonts w:hint="default" w:ascii="Times New Roman" w:hAnsi="Times New Roman" w:eastAsia="仿宋_GB2312" w:cs="Times New Roman"/>
          <w:b/>
          <w:bCs/>
          <w:color w:val="auto"/>
          <w:sz w:val="32"/>
          <w:szCs w:val="32"/>
          <w:lang w:val="en-US" w:eastAsia="zh-CN"/>
        </w:rPr>
        <w:t>四是</w:t>
      </w:r>
      <w:r>
        <w:rPr>
          <w:rFonts w:hint="default" w:ascii="Times New Roman" w:hAnsi="Times New Roman" w:eastAsia="仿宋_GB2312" w:cs="Times New Roman"/>
          <w:b w:val="0"/>
          <w:bCs w:val="0"/>
          <w:color w:val="auto"/>
          <w:sz w:val="32"/>
          <w:szCs w:val="32"/>
          <w:lang w:val="en-US" w:eastAsia="zh-CN"/>
        </w:rPr>
        <w:t>按照</w:t>
      </w:r>
      <w:r>
        <w:rPr>
          <w:rFonts w:hint="default" w:ascii="Times New Roman" w:hAnsi="Times New Roman" w:eastAsia="仿宋_GB2312" w:cs="Times New Roman"/>
          <w:color w:val="auto"/>
          <w:sz w:val="32"/>
          <w:szCs w:val="32"/>
          <w:lang w:val="en-US" w:eastAsia="zh-CN"/>
        </w:rPr>
        <w:t>年度出让计划，确定拟出让数量和具体区块，结合市场需求适时投放。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lang w:val="en-US" w:eastAsia="zh-CN"/>
        </w:rPr>
      </w:pPr>
      <w:bookmarkStart w:id="9" w:name="_Toc365041921"/>
      <w:r>
        <w:rPr>
          <w:rFonts w:hint="default" w:ascii="Times New Roman" w:hAnsi="Times New Roman" w:eastAsia="黑体" w:cs="Times New Roman"/>
          <w:color w:val="auto"/>
          <w:sz w:val="32"/>
          <w:szCs w:val="32"/>
          <w:lang w:val="en-US" w:eastAsia="zh-CN"/>
        </w:rPr>
        <w:t>二、</w:t>
      </w:r>
      <w:bookmarkEnd w:id="9"/>
      <w:r>
        <w:rPr>
          <w:rFonts w:hint="default" w:ascii="Times New Roman" w:hAnsi="Times New Roman" w:eastAsia="黑体" w:cs="Times New Roman"/>
          <w:color w:val="auto"/>
          <w:sz w:val="32"/>
          <w:szCs w:val="32"/>
          <w:lang w:val="en-US" w:eastAsia="zh-CN"/>
        </w:rPr>
        <w:t>实践案例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为满足市场需求，加大锑矿投放力度，部组织</w:t>
      </w:r>
      <w:r>
        <w:rPr>
          <w:rFonts w:hint="default" w:ascii="Times New Roman" w:hAnsi="Times New Roman" w:eastAsia="仿宋_GB2312" w:cs="Times New Roman"/>
          <w:color w:val="auto"/>
          <w:sz w:val="32"/>
          <w:szCs w:val="32"/>
          <w:lang w:eastAsia="zh-CN"/>
        </w:rPr>
        <w:t>中国自然资源经济研究院</w:t>
      </w:r>
      <w:r>
        <w:rPr>
          <w:rFonts w:hint="default" w:ascii="Times New Roman" w:hAnsi="Times New Roman" w:eastAsia="仿宋_GB2312" w:cs="Times New Roman"/>
          <w:color w:val="auto"/>
          <w:sz w:val="32"/>
          <w:szCs w:val="32"/>
          <w:lang w:val="en-US" w:eastAsia="zh-CN"/>
        </w:rPr>
        <w:t>筛选了位于长山沟—黄羊岭锑、铜多金属重点设置区内的多个规划勘查区块。该区域主要以锑、铜多金属为主。区内矿化以锑为主，也见铜、金矿化。经初步工作，已圈出一个卧龙岗-黄羊岭-长山沟锑矿带，长约60km、宽约2～4km，已发现黄羊岭锑矿床、卧龙岗锑矿床，以及数处锑矿点。这一矿带向东与青海、甘肃、陕西锑矿带相接，具有很大远景。区域有6处锑矿化集中地段，含锑石英脉和辉锑矿脉多达50多条，整个矿带锑资源远景巨大，是新疆主要锑矿远景区带之一，同时也是铜多金属矿的远景地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color w:val="auto"/>
        </w:rPr>
      </w:pPr>
      <w:r>
        <w:rPr>
          <w:rFonts w:hint="default" w:ascii="Times New Roman" w:hAnsi="Times New Roman" w:eastAsia="仿宋_GB2312" w:cs="Times New Roman"/>
          <w:color w:val="auto"/>
          <w:sz w:val="32"/>
          <w:szCs w:val="32"/>
          <w:lang w:val="en-US" w:eastAsia="zh-CN"/>
        </w:rPr>
        <w:t>“新疆民丰县黄羊岭1区1号锑矿勘查”是筛选的区块之一，该区块范围内已发现黄羊岭锑矿床，以及数处锑矿点。矿业权出让前，经过地质评价、相关部门联合核查，自治区政府同意出让该探矿权。2024年</w:t>
      </w:r>
      <w:r>
        <w:rPr>
          <w:rFonts w:hint="default" w:ascii="Times New Roman" w:hAnsi="Times New Roman" w:eastAsia="仿宋_GB2312" w:cs="Times New Roman"/>
          <w:color w:val="auto"/>
          <w:sz w:val="32"/>
          <w:szCs w:val="32"/>
          <w:highlight w:val="none"/>
          <w:lang w:val="en-US" w:eastAsia="zh-CN"/>
        </w:rPr>
        <w:t>3月8日</w:t>
      </w:r>
      <w:r>
        <w:rPr>
          <w:rFonts w:hint="default" w:ascii="Times New Roman" w:hAnsi="Times New Roman" w:eastAsia="仿宋_GB2312" w:cs="Times New Roman"/>
          <w:color w:val="auto"/>
          <w:sz w:val="32"/>
          <w:szCs w:val="32"/>
          <w:lang w:val="en-US" w:eastAsia="zh-CN"/>
        </w:rPr>
        <w:t>，自然资源部组织新疆自然资源厅挂牌出让了该勘查区块，出让起始价为288万元。4月24日，该探矿权以1258万元成交。</w:t>
      </w:r>
    </w:p>
    <w:p>
      <w:pPr>
        <w:pageBreakBefore w:val="0"/>
        <w:kinsoku/>
        <w:wordWrap/>
        <w:overflowPunct/>
        <w:topLinePunct w:val="0"/>
        <w:autoSpaceDE/>
        <w:autoSpaceDN/>
        <w:bidi w:val="0"/>
        <w:adjustRightInd w:val="0"/>
        <w:snapToGrid w:val="0"/>
        <w:spacing w:line="600" w:lineRule="exact"/>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eastAsia="zh-CN"/>
        </w:rPr>
        <w:br w:type="page"/>
      </w:r>
      <w:r>
        <w:rPr>
          <w:rFonts w:hint="default" w:ascii="Times New Roman" w:hAnsi="Times New Roman" w:eastAsia="黑体" w:cs="Times New Roman"/>
          <w:color w:val="auto"/>
          <w:sz w:val="32"/>
          <w:szCs w:val="32"/>
          <w:lang w:eastAsia="zh-CN"/>
        </w:rPr>
        <w:t>案例</w:t>
      </w:r>
      <w:r>
        <w:rPr>
          <w:rFonts w:hint="default" w:ascii="Times New Roman" w:hAnsi="Times New Roman" w:eastAsia="黑体" w:cs="Times New Roman"/>
          <w:color w:val="auto"/>
          <w:sz w:val="32"/>
          <w:szCs w:val="32"/>
          <w:lang w:val="en-US" w:eastAsia="zh-CN"/>
        </w:rPr>
        <w:t>5</w:t>
      </w:r>
    </w:p>
    <w:p>
      <w:pPr>
        <w:pStyle w:val="3"/>
        <w:keepNext/>
        <w:keepLines/>
        <w:pageBreakBefore w:val="0"/>
        <w:widowControl w:val="0"/>
        <w:kinsoku/>
        <w:wordWrap/>
        <w:overflowPunct/>
        <w:topLinePunct w:val="0"/>
        <w:autoSpaceDE/>
        <w:autoSpaceDN/>
        <w:bidi w:val="0"/>
        <w:adjustRightInd/>
        <w:snapToGrid/>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eastAsia="zh-CN"/>
        </w:rPr>
      </w:pPr>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eastAsia="zh-CN"/>
        </w:rPr>
      </w:pPr>
      <w:bookmarkStart w:id="10" w:name="_Toc10315859_WPSOffice_Level1"/>
      <w:r>
        <w:rPr>
          <w:rFonts w:hint="default" w:ascii="Times New Roman" w:hAnsi="Times New Roman" w:eastAsia="方正小标宋简体" w:cs="Times New Roman"/>
          <w:b w:val="0"/>
          <w:bCs/>
          <w:color w:val="auto"/>
          <w:lang w:eastAsia="zh-CN"/>
        </w:rPr>
        <w:t>找矿难度大</w:t>
      </w:r>
      <w:r>
        <w:rPr>
          <w:rFonts w:hint="default" w:ascii="Times New Roman" w:hAnsi="Times New Roman" w:eastAsia="方正小标宋简体" w:cs="Times New Roman"/>
          <w:b w:val="0"/>
          <w:bCs/>
          <w:color w:val="auto"/>
          <w:lang w:val="en-US" w:eastAsia="zh-CN"/>
        </w:rPr>
        <w:t xml:space="preserve"> </w:t>
      </w:r>
      <w:r>
        <w:rPr>
          <w:rFonts w:hint="default" w:ascii="Times New Roman" w:hAnsi="Times New Roman" w:eastAsia="方正小标宋简体" w:cs="Times New Roman"/>
          <w:b w:val="0"/>
          <w:bCs/>
          <w:color w:val="auto"/>
          <w:lang w:eastAsia="zh-CN"/>
        </w:rPr>
        <w:t>超大型金矿品位低</w:t>
      </w:r>
      <w:bookmarkEnd w:id="10"/>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eastAsia="zh-CN"/>
        </w:rPr>
      </w:pPr>
      <w:bookmarkStart w:id="11" w:name="_Toc2111172340_WPSOffice_Level1"/>
      <w:r>
        <w:rPr>
          <w:rFonts w:hint="default" w:ascii="Times New Roman" w:hAnsi="Times New Roman" w:eastAsia="方正小标宋简体" w:cs="Times New Roman"/>
          <w:b w:val="0"/>
          <w:bCs/>
          <w:color w:val="auto"/>
          <w:lang w:eastAsia="zh-CN"/>
        </w:rPr>
        <w:t>辽宁省自然资源厅采用招标出让</w:t>
      </w:r>
      <w:bookmarkEnd w:id="11"/>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val="en-US" w:eastAsia="zh-CN"/>
        </w:rPr>
      </w:pPr>
      <w:bookmarkStart w:id="12" w:name="_Toc15621051_WPSOffice_Level1"/>
      <w:r>
        <w:rPr>
          <w:rFonts w:hint="default" w:ascii="Times New Roman" w:hAnsi="Times New Roman" w:eastAsia="方正小标宋简体" w:cs="Times New Roman"/>
          <w:b w:val="0"/>
          <w:bCs/>
          <w:color w:val="auto"/>
          <w:lang w:val="en-US" w:eastAsia="zh-CN"/>
        </w:rPr>
        <w:t>综合优选中标人</w:t>
      </w:r>
      <w:bookmarkEnd w:id="12"/>
    </w:p>
    <w:p>
      <w:pPr>
        <w:keepNext w:val="0"/>
        <w:keepLines w:val="0"/>
        <w:pageBreakBefore w:val="0"/>
        <w:numPr>
          <w:ilvl w:val="0"/>
          <w:numId w:val="0"/>
        </w:numPr>
        <w:wordWrap/>
        <w:overflowPunct/>
        <w:bidi w:val="0"/>
        <w:spacing w:line="600" w:lineRule="exact"/>
        <w:ind w:firstLine="660" w:firstLineChars="200"/>
        <w:rPr>
          <w:rFonts w:hint="default" w:ascii="Times New Roman" w:hAnsi="Times New Roman" w:eastAsia="黑体" w:cs="Times New Roman"/>
          <w:color w:val="auto"/>
          <w:spacing w:val="5"/>
          <w:sz w:val="32"/>
          <w:szCs w:val="32"/>
          <w:lang w:val="en-US" w:eastAsia="zh-CN"/>
        </w:rPr>
      </w:pPr>
      <w:bookmarkStart w:id="13" w:name="_Toc196594630_WPSOffice_Level1"/>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为加大探矿权出让力度，辽宁省自然资源厅</w:t>
      </w:r>
      <w:r>
        <w:rPr>
          <w:rFonts w:hint="default" w:ascii="Times New Roman" w:hAnsi="Times New Roman" w:eastAsia="仿宋_GB2312" w:cs="Times New Roman"/>
          <w:color w:val="auto"/>
          <w:sz w:val="32"/>
          <w:szCs w:val="32"/>
        </w:rPr>
        <w:t>出台《辽宁省矿业权竞争出让工作规程(试行) 》，成立矿业权出让工作专班，以新一轮找矿突破战略行动</w:t>
      </w:r>
      <w:r>
        <w:rPr>
          <w:rFonts w:hint="default" w:ascii="Times New Roman" w:hAnsi="Times New Roman" w:eastAsia="仿宋_GB2312" w:cs="Times New Roman"/>
          <w:color w:val="auto"/>
          <w:sz w:val="32"/>
          <w:szCs w:val="32"/>
          <w:lang w:eastAsia="zh-CN"/>
        </w:rPr>
        <w:t>为抓手</w:t>
      </w:r>
      <w:r>
        <w:rPr>
          <w:rFonts w:hint="default" w:ascii="Times New Roman" w:hAnsi="Times New Roman" w:eastAsia="仿宋_GB2312" w:cs="Times New Roman"/>
          <w:color w:val="auto"/>
          <w:sz w:val="32"/>
          <w:szCs w:val="32"/>
        </w:rPr>
        <w:t>，拓展出让区块来源，建立出让项目储备库，构建来源多样、快速评价、有序出让的工作机制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2024年以来</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辽宁厅共</w:t>
      </w:r>
      <w:r>
        <w:rPr>
          <w:rFonts w:hint="default" w:ascii="Times New Roman" w:hAnsi="Times New Roman" w:eastAsia="仿宋_GB2312" w:cs="Times New Roman"/>
          <w:color w:val="auto"/>
          <w:sz w:val="32"/>
          <w:szCs w:val="32"/>
        </w:rPr>
        <w:t>出让</w:t>
      </w:r>
      <w:r>
        <w:rPr>
          <w:rFonts w:hint="default" w:ascii="Times New Roman" w:hAnsi="Times New Roman" w:eastAsia="仿宋_GB2312" w:cs="Times New Roman"/>
          <w:color w:val="auto"/>
          <w:sz w:val="32"/>
          <w:szCs w:val="32"/>
          <w:lang w:val="en-US" w:eastAsia="zh-CN"/>
        </w:rPr>
        <w:t>35</w:t>
      </w:r>
      <w:r>
        <w:rPr>
          <w:rFonts w:hint="default" w:ascii="Times New Roman" w:hAnsi="Times New Roman" w:eastAsia="仿宋_GB2312" w:cs="Times New Roman"/>
          <w:color w:val="auto"/>
          <w:sz w:val="32"/>
          <w:szCs w:val="32"/>
        </w:rPr>
        <w:t>宗</w:t>
      </w:r>
      <w:r>
        <w:rPr>
          <w:rFonts w:hint="default" w:ascii="Times New Roman" w:hAnsi="Times New Roman" w:eastAsia="仿宋_GB2312" w:cs="Times New Roman"/>
          <w:color w:val="auto"/>
          <w:sz w:val="32"/>
          <w:szCs w:val="32"/>
          <w:lang w:eastAsia="zh-CN"/>
        </w:rPr>
        <w:t>战略性矿种的</w:t>
      </w:r>
      <w:r>
        <w:rPr>
          <w:rFonts w:hint="default" w:ascii="Times New Roman" w:hAnsi="Times New Roman" w:eastAsia="仿宋_GB2312" w:cs="Times New Roman"/>
          <w:color w:val="auto"/>
          <w:sz w:val="32"/>
          <w:szCs w:val="32"/>
        </w:rPr>
        <w:t>探矿权，</w:t>
      </w:r>
      <w:r>
        <w:rPr>
          <w:rFonts w:hint="default" w:ascii="Times New Roman" w:hAnsi="Times New Roman" w:eastAsia="仿宋_GB2312" w:cs="Times New Roman"/>
          <w:color w:val="auto"/>
          <w:sz w:val="32"/>
          <w:szCs w:val="32"/>
          <w:lang w:eastAsia="zh-CN"/>
        </w:rPr>
        <w:t>主要以挂牌方式出让。针对找矿难度大、技术要求高的勘查区块，辽宁省还积极探索运用招标方式，综合优选中标人。</w:t>
      </w:r>
    </w:p>
    <w:p>
      <w:pPr>
        <w:keepNext w:val="0"/>
        <w:keepLines w:val="0"/>
        <w:pageBreakBefore w:val="0"/>
        <w:numPr>
          <w:ilvl w:val="0"/>
          <w:numId w:val="0"/>
        </w:numPr>
        <w:wordWrap/>
        <w:overflowPunct/>
        <w:topLinePunct w:val="0"/>
        <w:bidi w:val="0"/>
        <w:spacing w:line="600" w:lineRule="exact"/>
        <w:ind w:firstLine="660" w:firstLineChars="200"/>
        <w:rPr>
          <w:rFonts w:hint="default" w:ascii="Times New Roman" w:hAnsi="Times New Roman" w:eastAsia="黑体" w:cs="Times New Roman"/>
          <w:color w:val="auto"/>
          <w:spacing w:val="5"/>
          <w:sz w:val="32"/>
          <w:szCs w:val="32"/>
          <w:lang w:val="en-US" w:eastAsia="zh-CN"/>
        </w:rPr>
      </w:pPr>
      <w:r>
        <w:rPr>
          <w:rFonts w:hint="default" w:ascii="Times New Roman" w:hAnsi="Times New Roman" w:eastAsia="黑体" w:cs="Times New Roman"/>
          <w:color w:val="auto"/>
          <w:spacing w:val="5"/>
          <w:sz w:val="32"/>
          <w:szCs w:val="32"/>
          <w:lang w:val="en-US" w:eastAsia="zh-CN"/>
        </w:rPr>
        <w:t>一、基本情况</w:t>
      </w:r>
      <w:bookmarkEnd w:id="13"/>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辽宁省盖州市大东沟地区金矿勘查项目（以下简称大东沟金矿）地处辽东半岛中部，位于辽东地区典型的金矿成矿带。大东沟金矿的勘查</w:t>
      </w:r>
      <w:r>
        <w:rPr>
          <w:rFonts w:hint="default" w:ascii="Times New Roman" w:hAnsi="Times New Roman" w:eastAsia="仿宋_GB2312" w:cs="Times New Roman"/>
          <w:color w:val="auto"/>
          <w:spacing w:val="5"/>
          <w:kern w:val="2"/>
          <w:sz w:val="32"/>
          <w:szCs w:val="32"/>
          <w:lang w:val="en-US" w:eastAsia="zh-CN" w:bidi="ar-SA"/>
        </w:rPr>
        <w:t>工作始于20世纪80年代，最初在普查区东部神树屯金矿点开展初查和普查工作。大东沟矿床地质特征独特，以含金品位低、规模大、具有明显的层控属性和后期热液叠加改造特征，其经济价值显著。该探矿权区块建议由辽宁省地质勘探矿业集团有限责任公司提出，涉及勘查面积31.8平方千米。</w:t>
      </w:r>
    </w:p>
    <w:p>
      <w:pPr>
        <w:keepNext w:val="0"/>
        <w:keepLines w:val="0"/>
        <w:pageBreakBefore w:val="0"/>
        <w:numPr>
          <w:ilvl w:val="0"/>
          <w:numId w:val="0"/>
        </w:numPr>
        <w:wordWrap/>
        <w:overflowPunct/>
        <w:topLinePunct w:val="0"/>
        <w:bidi w:val="0"/>
        <w:spacing w:line="600" w:lineRule="exact"/>
        <w:ind w:firstLine="660" w:firstLineChars="200"/>
        <w:rPr>
          <w:rFonts w:hint="default" w:ascii="Times New Roman" w:hAnsi="Times New Roman" w:eastAsia="黑体" w:cs="Times New Roman"/>
          <w:color w:val="auto"/>
          <w:spacing w:val="5"/>
          <w:sz w:val="32"/>
          <w:szCs w:val="32"/>
          <w:lang w:val="en-US" w:eastAsia="zh-CN"/>
        </w:rPr>
      </w:pPr>
      <w:bookmarkStart w:id="14" w:name="_Toc1267908913_WPSOffice_Level1"/>
      <w:r>
        <w:rPr>
          <w:rFonts w:hint="default" w:ascii="Times New Roman" w:hAnsi="Times New Roman" w:eastAsia="黑体" w:cs="Times New Roman"/>
          <w:color w:val="auto"/>
          <w:spacing w:val="5"/>
          <w:sz w:val="32"/>
          <w:szCs w:val="32"/>
          <w:lang w:val="en-US" w:eastAsia="zh-CN"/>
        </w:rPr>
        <w:t>二、主要做法</w:t>
      </w:r>
      <w:bookmarkEnd w:id="14"/>
    </w:p>
    <w:p>
      <w:pPr>
        <w:keepNext w:val="0"/>
        <w:keepLines w:val="0"/>
        <w:pageBreakBefore w:val="0"/>
        <w:wordWrap/>
        <w:overflowPunct/>
        <w:topLinePunct w:val="0"/>
        <w:bidi w:val="0"/>
        <w:spacing w:line="600" w:lineRule="exact"/>
        <w:ind w:firstLine="660" w:firstLineChars="200"/>
        <w:rPr>
          <w:rFonts w:hint="default" w:ascii="Times New Roman" w:hAnsi="Times New Roman" w:eastAsia="仿宋_GB2312" w:cs="Times New Roman"/>
          <w:color w:val="auto"/>
          <w:spacing w:val="5"/>
          <w:sz w:val="32"/>
          <w:szCs w:val="32"/>
          <w:lang w:val="en-US" w:eastAsia="zh-CN"/>
        </w:rPr>
      </w:pPr>
      <w:r>
        <w:rPr>
          <w:rFonts w:hint="default" w:ascii="Times New Roman" w:hAnsi="Times New Roman" w:eastAsia="楷体_GB2312" w:cs="Times New Roman"/>
          <w:color w:val="auto"/>
          <w:spacing w:val="5"/>
          <w:sz w:val="32"/>
          <w:szCs w:val="32"/>
          <w:lang w:val="en-US" w:eastAsia="zh-CN"/>
        </w:rPr>
        <w:t>（一）考虑找矿难度，确定招标方式出让。</w:t>
      </w:r>
      <w:r>
        <w:rPr>
          <w:rFonts w:hint="default" w:ascii="Times New Roman" w:hAnsi="Times New Roman" w:eastAsia="仿宋_GB2312" w:cs="Times New Roman"/>
          <w:color w:val="auto"/>
          <w:spacing w:val="5"/>
          <w:sz w:val="32"/>
          <w:szCs w:val="32"/>
          <w:lang w:val="en-US" w:eastAsia="zh-CN"/>
        </w:rPr>
        <w:t>大东沟金矿地质工作程度比较低，该区域内金矿床属沉积-变质-岩浆热液叠加型，成矿地质条件较复杂，金矿化体主要赋存于辽河群盖县岩组绢云千枚岩内，千枚岩片理发育，岩性较软，矿物成分分布不均，钻孔施工过程中容易导致钻孔沿片理面发生偏离，对钻探技术要求较高，找矿难度大。为突出技术因素，保障后续金矿勘查开发效率，推进金矿资源增储上产，2023年辽宁省自然资源厅决定采取招标方式出让该探矿权，起始价设置为3300万元。</w:t>
      </w:r>
    </w:p>
    <w:p>
      <w:pPr>
        <w:keepNext w:val="0"/>
        <w:keepLines w:val="0"/>
        <w:pageBreakBefore w:val="0"/>
        <w:wordWrap/>
        <w:overflowPunct/>
        <w:topLinePunct w:val="0"/>
        <w:bidi w:val="0"/>
        <w:spacing w:line="600" w:lineRule="exact"/>
        <w:ind w:firstLine="660" w:firstLineChars="200"/>
        <w:rPr>
          <w:rFonts w:hint="default" w:ascii="Times New Roman" w:hAnsi="Times New Roman" w:eastAsia="仿宋_GB2312" w:cs="Times New Roman"/>
          <w:color w:val="auto"/>
          <w:spacing w:val="5"/>
          <w:sz w:val="32"/>
          <w:szCs w:val="32"/>
          <w:lang w:val="en-US" w:eastAsia="zh-CN"/>
        </w:rPr>
      </w:pPr>
      <w:r>
        <w:rPr>
          <w:rFonts w:hint="default" w:ascii="Times New Roman" w:hAnsi="Times New Roman" w:eastAsia="楷体_GB2312" w:cs="Times New Roman"/>
          <w:color w:val="auto"/>
          <w:spacing w:val="5"/>
          <w:sz w:val="32"/>
          <w:szCs w:val="32"/>
          <w:lang w:val="en-US" w:eastAsia="zh-CN"/>
        </w:rPr>
        <w:t>（二）委托代理，公开招标。</w:t>
      </w:r>
      <w:r>
        <w:rPr>
          <w:rFonts w:hint="default" w:ascii="Times New Roman" w:hAnsi="Times New Roman" w:eastAsia="仿宋_GB2312" w:cs="Times New Roman"/>
          <w:color w:val="auto"/>
          <w:spacing w:val="5"/>
          <w:sz w:val="32"/>
          <w:szCs w:val="32"/>
          <w:lang w:val="en-US" w:eastAsia="zh-CN"/>
        </w:rPr>
        <w:t>为做好大东沟地区金矿探矿权项目出让，省自然资源厅委托辽宁工程招标有限公司作为招标代理机构，通过辽宁省公共资源电子交易平台组织实施公开招标工作。按照相关规定，加强公平竞争审查，科学合理设置招标条件，合理制定招标出让方案和招标控制价，招标出让方案载明资格审查标准、评分标准、定标方式等内容，并在自然资源部及省自然资源厅门户网站、辽宁省公共资源交易网发布招标公告。</w:t>
      </w:r>
    </w:p>
    <w:p>
      <w:pPr>
        <w:pStyle w:val="6"/>
        <w:keepNext w:val="0"/>
        <w:keepLines w:val="0"/>
        <w:pageBreakBefore w:val="0"/>
        <w:widowControl/>
        <w:kinsoku w:val="0"/>
        <w:wordWrap/>
        <w:overflowPunct/>
        <w:topLinePunct w:val="0"/>
        <w:autoSpaceDE w:val="0"/>
        <w:autoSpaceDN w:val="0"/>
        <w:bidi w:val="0"/>
        <w:adjustRightInd w:val="0"/>
        <w:snapToGrid w:val="0"/>
        <w:spacing w:before="0" w:beforeLines="0" w:beforeAutospacing="0" w:after="0" w:afterAutospacing="0" w:line="600" w:lineRule="exact"/>
        <w:ind w:left="0" w:firstLine="660" w:firstLineChars="200"/>
        <w:textAlignment w:val="baseline"/>
        <w:rPr>
          <w:rFonts w:hint="default" w:ascii="Times New Roman" w:hAnsi="Times New Roman" w:eastAsia="黑体" w:cs="Times New Roman"/>
          <w:color w:val="auto"/>
          <w:spacing w:val="5"/>
          <w:sz w:val="32"/>
          <w:szCs w:val="32"/>
          <w:lang w:val="en-US" w:eastAsia="zh-CN"/>
        </w:rPr>
      </w:pPr>
      <w:r>
        <w:rPr>
          <w:rFonts w:hint="default" w:ascii="Times New Roman" w:hAnsi="Times New Roman" w:eastAsia="楷体_GB2312" w:cs="Times New Roman"/>
          <w:color w:val="auto"/>
          <w:spacing w:val="5"/>
          <w:kern w:val="2"/>
          <w:sz w:val="32"/>
          <w:szCs w:val="32"/>
          <w:lang w:val="en-US" w:eastAsia="zh-CN" w:bidi="ar-SA"/>
        </w:rPr>
        <w:t>（三）竞争激烈，综合择优。</w:t>
      </w:r>
      <w:r>
        <w:rPr>
          <w:rFonts w:hint="default" w:ascii="Times New Roman" w:hAnsi="Times New Roman" w:eastAsia="仿宋_GB2312" w:cs="Times New Roman"/>
          <w:color w:val="auto"/>
          <w:spacing w:val="5"/>
          <w:kern w:val="2"/>
          <w:sz w:val="32"/>
          <w:szCs w:val="32"/>
          <w:lang w:val="en-US" w:eastAsia="zh-CN" w:bidi="ar-SA"/>
        </w:rPr>
        <w:t>共有5家公司报名参与投标，分别是辽宁省地质勘探矿业集团有限责任公司、中国黄金集团有限公司、鞍钢集团矿业有限公司、北京华夏建龙矿业科技有限公司、沈阳焦煤股份有限公司。评标委员会按照招标文件确定的评标方法和标准，综合择优确定中标候选人。辽宁省地质勘探矿业集团有限责任公司中标价为3700万元，为5家投标人报价最高。评标委员会7名专家对其打分为97.17分，排序第一，投标文件质量最好。因此，评标委员会确定辽宁省地质勘探矿业集团有限责任公司为中标候选人，并提交书面评标报告和中标候选人名单。省自然资源厅根据评标委员会提出的书面评标报告和推荐的中标候选人，按照招标文件公布的定标方式，确定辽宁省地质勘探矿业集团有限责任公司为中标人。</w:t>
      </w:r>
    </w:p>
    <w:p>
      <w:pPr>
        <w:keepNext w:val="0"/>
        <w:keepLines w:val="0"/>
        <w:pageBreakBefore w:val="0"/>
        <w:numPr>
          <w:ilvl w:val="0"/>
          <w:numId w:val="0"/>
        </w:numPr>
        <w:wordWrap/>
        <w:overflowPunct/>
        <w:topLinePunct w:val="0"/>
        <w:bidi w:val="0"/>
        <w:spacing w:line="600" w:lineRule="exact"/>
        <w:ind w:firstLine="660" w:firstLineChars="200"/>
        <w:rPr>
          <w:rFonts w:hint="default" w:ascii="Times New Roman" w:hAnsi="Times New Roman" w:eastAsia="黑体" w:cs="Times New Roman"/>
          <w:color w:val="auto"/>
          <w:spacing w:val="5"/>
          <w:sz w:val="32"/>
          <w:szCs w:val="32"/>
          <w:lang w:val="en-US" w:eastAsia="zh-CN"/>
        </w:rPr>
      </w:pPr>
      <w:bookmarkStart w:id="15" w:name="_Toc1749617896_WPSOffice_Level1"/>
      <w:r>
        <w:rPr>
          <w:rFonts w:hint="default" w:ascii="Times New Roman" w:hAnsi="Times New Roman" w:eastAsia="黑体" w:cs="Times New Roman"/>
          <w:color w:val="auto"/>
          <w:spacing w:val="5"/>
          <w:sz w:val="32"/>
          <w:szCs w:val="32"/>
          <w:lang w:val="en-US" w:eastAsia="zh-CN"/>
        </w:rPr>
        <w:t>三、取得的成效</w:t>
      </w:r>
      <w:bookmarkEnd w:id="15"/>
    </w:p>
    <w:p>
      <w:pPr>
        <w:keepNext w:val="0"/>
        <w:keepLines w:val="0"/>
        <w:pageBreakBefore w:val="0"/>
        <w:widowControl w:val="0"/>
        <w:kinsoku/>
        <w:wordWrap/>
        <w:overflowPunct/>
        <w:topLinePunct w:val="0"/>
        <w:autoSpaceDE/>
        <w:autoSpaceDN/>
        <w:bidi w:val="0"/>
        <w:adjustRightInd/>
        <w:snapToGrid/>
        <w:spacing w:line="600" w:lineRule="exact"/>
        <w:ind w:firstLine="660" w:firstLineChars="200"/>
        <w:textAlignment w:val="auto"/>
        <w:rPr>
          <w:rFonts w:hint="default" w:ascii="Times New Roman" w:hAnsi="Times New Roman" w:eastAsia="仿宋_GB2312" w:cs="Times New Roman"/>
          <w:color w:val="auto"/>
          <w:spacing w:val="5"/>
          <w:kern w:val="2"/>
          <w:sz w:val="32"/>
          <w:szCs w:val="32"/>
          <w:lang w:val="en-US" w:eastAsia="zh-CN" w:bidi="ar-SA"/>
        </w:rPr>
      </w:pPr>
      <w:r>
        <w:rPr>
          <w:rFonts w:hint="default" w:ascii="Times New Roman" w:hAnsi="Times New Roman" w:eastAsia="仿宋_GB2312" w:cs="Times New Roman"/>
          <w:color w:val="auto"/>
          <w:spacing w:val="5"/>
          <w:kern w:val="2"/>
          <w:sz w:val="32"/>
          <w:szCs w:val="32"/>
          <w:lang w:val="en-US" w:eastAsia="zh-CN" w:bidi="ar-SA"/>
        </w:rPr>
        <w:t>大东沟金矿找矿难度大、勘查风险高，通过公开招标，能够吸引拥有较强技术实力企业参与找矿。经过勘查，该项目勘查发现一处低品位的超大型金矿床，依据勘查程度和矿床地质特征，参照国内在建生产矿山数据，初步估算矿石量218490万吨，矿床金平均品位0.55g/t，建成后将对我国黄金市场的供应和需求格局产生重大影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p>
    <w:p>
      <w:pPr>
        <w:pStyle w:val="4"/>
        <w:pageBreakBefore w:val="0"/>
        <w:numPr>
          <w:ilvl w:val="0"/>
          <w:numId w:val="0"/>
        </w:numPr>
        <w:wordWrap/>
        <w:bidi w:val="0"/>
        <w:spacing w:line="600" w:lineRule="exact"/>
        <w:ind w:leftChars="0"/>
        <w:rPr>
          <w:rFonts w:hint="default" w:ascii="Times New Roman" w:hAnsi="Times New Roman" w:eastAsia="仿宋_GB2312" w:cs="Times New Roman"/>
          <w:color w:val="auto"/>
          <w:sz w:val="32"/>
          <w:szCs w:val="32"/>
          <w:lang w:val="en-US" w:eastAsia="zh-CN"/>
        </w:rPr>
      </w:pPr>
    </w:p>
    <w:p>
      <w:pPr>
        <w:pStyle w:val="13"/>
        <w:pageBreakBefore w:val="0"/>
        <w:wordWrap/>
        <w:bidi w:val="0"/>
        <w:spacing w:line="600" w:lineRule="exact"/>
        <w:rPr>
          <w:rFonts w:hint="default" w:ascii="Times New Roman" w:hAnsi="Times New Roman" w:cs="Times New Roman"/>
          <w:color w:val="auto"/>
          <w:lang w:val="en-US" w:eastAsia="zh-CN"/>
        </w:rPr>
      </w:pPr>
    </w:p>
    <w:p>
      <w:pPr>
        <w:pageBreakBefore w:val="0"/>
        <w:wordWrap/>
        <w:bidi w:val="0"/>
        <w:spacing w:line="600" w:lineRule="exact"/>
        <w:jc w:val="both"/>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sz w:val="32"/>
          <w:szCs w:val="32"/>
          <w:lang w:eastAsia="zh-CN"/>
        </w:rPr>
        <w:br w:type="page"/>
      </w:r>
      <w:r>
        <w:rPr>
          <w:rFonts w:hint="default" w:ascii="Times New Roman" w:hAnsi="Times New Roman" w:eastAsia="黑体" w:cs="Times New Roman"/>
          <w:color w:val="auto"/>
          <w:sz w:val="32"/>
          <w:szCs w:val="32"/>
          <w:lang w:eastAsia="zh-CN"/>
        </w:rPr>
        <w:t>案例</w:t>
      </w:r>
      <w:r>
        <w:rPr>
          <w:rFonts w:hint="default" w:ascii="Times New Roman" w:hAnsi="Times New Roman" w:eastAsia="黑体" w:cs="Times New Roman"/>
          <w:color w:val="auto"/>
          <w:sz w:val="32"/>
          <w:szCs w:val="32"/>
          <w:lang w:val="en-US" w:eastAsia="zh-CN"/>
        </w:rPr>
        <w:t>6</w:t>
      </w:r>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val="en-US" w:eastAsia="zh-CN"/>
        </w:rPr>
      </w:pPr>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val="en-US" w:eastAsia="zh-CN"/>
        </w:rPr>
      </w:pPr>
      <w:bookmarkStart w:id="16" w:name="_Toc1355816693_WPSOffice_Level1"/>
      <w:r>
        <w:rPr>
          <w:rFonts w:hint="default" w:ascii="Times New Roman" w:hAnsi="Times New Roman" w:eastAsia="方正小标宋简体" w:cs="Times New Roman"/>
          <w:b w:val="0"/>
          <w:bCs/>
          <w:color w:val="auto"/>
          <w:lang w:val="en-US" w:eastAsia="zh-CN"/>
        </w:rPr>
        <w:t>就矿找矿 增强企业投资信心</w:t>
      </w:r>
      <w:bookmarkEnd w:id="16"/>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val="en-US" w:eastAsia="zh-CN"/>
        </w:rPr>
      </w:pPr>
      <w:bookmarkStart w:id="17" w:name="_Toc1776437571_WPSOffice_Level1"/>
      <w:r>
        <w:rPr>
          <w:rFonts w:hint="default" w:ascii="Times New Roman" w:hAnsi="Times New Roman" w:eastAsia="方正小标宋简体" w:cs="Times New Roman"/>
          <w:b w:val="0"/>
          <w:bCs/>
          <w:color w:val="auto"/>
          <w:lang w:val="en-US" w:eastAsia="zh-CN"/>
        </w:rPr>
        <w:t>湖北省自然资源厅运用招标方式</w:t>
      </w:r>
      <w:bookmarkEnd w:id="17"/>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val="en-US" w:eastAsia="zh-CN"/>
        </w:rPr>
      </w:pPr>
      <w:bookmarkStart w:id="18" w:name="_Toc818201304_WPSOffice_Level1"/>
      <w:r>
        <w:rPr>
          <w:rFonts w:hint="default" w:ascii="Times New Roman" w:hAnsi="Times New Roman" w:eastAsia="方正小标宋简体" w:cs="Times New Roman"/>
          <w:b w:val="0"/>
          <w:bCs/>
          <w:color w:val="auto"/>
          <w:lang w:val="en-US" w:eastAsia="zh-CN"/>
        </w:rPr>
        <w:t>出让矿区外围金属矿</w:t>
      </w:r>
      <w:bookmarkEnd w:id="18"/>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bookmarkStart w:id="19" w:name="_Toc6369141_WPSOffice_Level1"/>
      <w:r>
        <w:rPr>
          <w:rFonts w:hint="default" w:ascii="Times New Roman" w:hAnsi="Times New Roman" w:eastAsia="仿宋_GB2312" w:cs="Times New Roman"/>
          <w:color w:val="auto"/>
          <w:sz w:val="32"/>
          <w:szCs w:val="32"/>
          <w:lang w:val="en-US" w:eastAsia="zh-CN"/>
        </w:rPr>
        <w:t>近年来，湖北省自然资源厅深入贯彻落实习近平总书记关于保障能源资源安全的重要指示精神，积极响应国家新一轮找矿突破战略行动，通过创新矿业权出让机制、强化政策保障、优化资源配置，成功推动多宗战略性矿产探矿权出让，为全省经济高质量发展提供了坚实的资源支撑。其中，黄石市大冶市叶家庄—东角山矿区外围铜多金属矿探矿权（以下简称叶家庄东角山矿）招标出让项目尤为突出，以显著成效彰显了湖北省在矿产资源市场化配置中的创新实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一、基本情况</w:t>
      </w:r>
      <w:bookmarkEnd w:id="19"/>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铜多金属矿作为湖北省优势矿产资源之一，其勘查开发对提升产业链供应链安全具有重要意义。叶家庄东角山矿出让项目，勘查面积1.2平方千米，勘查程度为普查，通过招标出让，最终以5000万元成</w:t>
      </w:r>
      <w:r>
        <w:rPr>
          <w:rFonts w:hint="default" w:ascii="Times New Roman" w:hAnsi="Times New Roman" w:eastAsia="仿宋_GB2312" w:cs="Times New Roman"/>
          <w:color w:val="auto"/>
          <w:sz w:val="32"/>
          <w:szCs w:val="32"/>
          <w:highlight w:val="none"/>
          <w:lang w:val="en-US" w:eastAsia="zh-CN"/>
        </w:rPr>
        <w:t>交，充分</w:t>
      </w:r>
      <w:r>
        <w:rPr>
          <w:rFonts w:hint="default" w:ascii="Times New Roman" w:hAnsi="Times New Roman" w:eastAsia="仿宋_GB2312" w:cs="Times New Roman"/>
          <w:color w:val="auto"/>
          <w:sz w:val="32"/>
          <w:szCs w:val="32"/>
          <w:lang w:val="en-US" w:eastAsia="zh-CN"/>
        </w:rPr>
        <w:t xml:space="preserve">体现了市场对优质资源的价值发现功能。该项目的成功出让，不仅为后续勘查开发奠定了基础，也为湖北省铜资源增储上产注入了新动能。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lang w:val="en-US" w:eastAsia="zh-CN"/>
        </w:rPr>
      </w:pPr>
      <w:bookmarkStart w:id="20" w:name="_Toc1860879145_WPSOffice_Level1"/>
      <w:r>
        <w:rPr>
          <w:rFonts w:hint="default" w:ascii="Times New Roman" w:hAnsi="Times New Roman" w:eastAsia="黑体" w:cs="Times New Roman"/>
          <w:color w:val="auto"/>
          <w:sz w:val="32"/>
          <w:szCs w:val="32"/>
          <w:lang w:val="en-US" w:eastAsia="zh-CN"/>
        </w:rPr>
        <w:t>二、主要做法</w:t>
      </w:r>
      <w:bookmarkEnd w:id="20"/>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spacing w:val="5"/>
          <w:sz w:val="32"/>
          <w:szCs w:val="32"/>
          <w:lang w:val="en-US" w:eastAsia="zh-CN"/>
        </w:rPr>
        <w:t>（一）创新出让机制，规范交易流程。</w:t>
      </w:r>
      <w:r>
        <w:rPr>
          <w:rFonts w:hint="default" w:ascii="Times New Roman" w:hAnsi="Times New Roman" w:eastAsia="仿宋_GB2312" w:cs="Times New Roman"/>
          <w:color w:val="auto"/>
          <w:sz w:val="32"/>
          <w:szCs w:val="32"/>
          <w:lang w:val="en-US" w:eastAsia="zh-CN"/>
        </w:rPr>
        <w:t>湖北省自然资源厅严格遵循《矿产资源法》《矿业权出让收益征收办法》等法律法规，以“公开、公平、公正”为原则，综合运用招标、挂牌等市场化出让方式，提高资源配置效率。以叶家庄东角山矿为例，通过招标方式出让，吸引了省内外多家企业参与竞争。招标过程中，明确投标人资格条件，要求企业具备法人资质、良好信用记录及勘查开采能力，并设置综合评估法，从技术方案、资金实力、绿色勘查承诺等多维度择优确定中标人。同时，严格规范交易程序，通过湖北省公共资源交易平台发布公告、组织开标，确保交易全程透明合规。</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spacing w:val="5"/>
          <w:sz w:val="32"/>
          <w:szCs w:val="32"/>
          <w:lang w:val="en-US" w:eastAsia="zh-CN"/>
        </w:rPr>
        <w:t>（二）推动绿色勘查，践行生态优先理念。</w:t>
      </w:r>
      <w:r>
        <w:rPr>
          <w:rFonts w:hint="default" w:ascii="Times New Roman" w:hAnsi="Times New Roman" w:eastAsia="仿宋_GB2312" w:cs="Times New Roman"/>
          <w:color w:val="auto"/>
          <w:sz w:val="32"/>
          <w:szCs w:val="32"/>
          <w:lang w:val="en-US" w:eastAsia="zh-CN"/>
        </w:rPr>
        <w:t>在出让过程中，湖北省自然资源厅将生态保护要求贯穿始终。招标文件明确规定，中标人须承诺按照绿色勘查标准开展工作，严格落实地质灾害防治、污染防治等措施。例如，在探矿权出让合同中，要求企业采用环保技术减少对环境的影响，确保勘查活动与生态保护相协调。此外，湖北省积极推广“绿色矿山”建设模式，如大冶</w:t>
      </w:r>
      <w:r>
        <w:rPr>
          <w:rFonts w:hint="default" w:ascii="Times New Roman" w:hAnsi="Times New Roman" w:eastAsia="仿宋_GB2312" w:cs="Times New Roman"/>
          <w:color w:val="auto"/>
          <w:sz w:val="32"/>
          <w:szCs w:val="32"/>
          <w:highlight w:val="none"/>
          <w:lang w:val="en-US" w:eastAsia="zh-CN"/>
        </w:rPr>
        <w:t>市付家山矿业通过污水</w:t>
      </w:r>
      <w:r>
        <w:rPr>
          <w:rFonts w:hint="default" w:ascii="Times New Roman" w:hAnsi="Times New Roman" w:eastAsia="仿宋_GB2312" w:cs="Times New Roman"/>
          <w:color w:val="auto"/>
          <w:sz w:val="32"/>
          <w:szCs w:val="32"/>
          <w:lang w:val="en-US" w:eastAsia="zh-CN"/>
        </w:rPr>
        <w:t>处理系统升级、矿区绿化等措施，实现了矿产开发与生态保护的双赢，为同类项目提供了可借鉴的经验。</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spacing w:val="5"/>
          <w:sz w:val="32"/>
          <w:szCs w:val="32"/>
          <w:lang w:val="en-US" w:eastAsia="zh-CN"/>
        </w:rPr>
        <w:t>（三）优化营商环境，激发市场活力。</w:t>
      </w:r>
      <w:r>
        <w:rPr>
          <w:rFonts w:hint="default" w:ascii="Times New Roman" w:hAnsi="Times New Roman" w:eastAsia="仿宋_GB2312" w:cs="Times New Roman"/>
          <w:color w:val="auto"/>
          <w:sz w:val="32"/>
          <w:szCs w:val="32"/>
          <w:lang w:val="en-US" w:eastAsia="zh-CN"/>
        </w:rPr>
        <w:t>湖北省通过简化审批流程、强化服务保障，吸引社会资本参与矿产资源勘查开发。2024年，全省分批次出让战略性矿产探矿权，其中首批9宗全部成交，总成交价3.5亿元。叶家庄东角山矿项目的竞得单位湖北省鄂东南基础工程有限公司表示，政府的高效服务和透明交易机制增强了企业投资信心。此外，湖北省还通过财政资金引导、科技攻关支持等方式，推动地质勘查技术升级，提升资源勘查效率和精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lang w:val="en-US" w:eastAsia="zh-CN"/>
        </w:rPr>
      </w:pPr>
      <w:bookmarkStart w:id="21" w:name="_Toc79265652_WPSOffice_Level1"/>
      <w:r>
        <w:rPr>
          <w:rFonts w:hint="default" w:ascii="Times New Roman" w:hAnsi="Times New Roman" w:eastAsia="黑体" w:cs="Times New Roman"/>
          <w:color w:val="auto"/>
          <w:sz w:val="32"/>
          <w:szCs w:val="32"/>
          <w:lang w:val="en-US" w:eastAsia="zh-CN"/>
        </w:rPr>
        <w:t>三、取得的成效</w:t>
      </w:r>
      <w:bookmarkEnd w:id="2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叶家庄东角山矿的成功出让，是湖北省自然资源厅深化矿业权市场化改革的缩影。通过创新机制、规范流程、强化保障，湖北省正逐步构建“勘查—开发—保护”一体化体系，实现资源效益、经济效益与生态效益的有机统一。未来，随着市场化配置改革的持续推进，湖北省将进一步加大深部勘查和技术攻关力度，推动矿产资源向规模化、集约化方向发展，为保障国家资源安全、助力湖北加快建成中部地区崛起重要战略支点作出更大贡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cs="Times New Roman"/>
          <w:color w:val="auto"/>
        </w:rPr>
        <w:br w:type="page"/>
      </w:r>
      <w:r>
        <w:rPr>
          <w:rFonts w:hint="default" w:ascii="Times New Roman" w:hAnsi="Times New Roman" w:eastAsia="黑体" w:cs="Times New Roman"/>
          <w:color w:val="auto"/>
          <w:sz w:val="32"/>
          <w:szCs w:val="32"/>
          <w:lang w:eastAsia="zh-CN"/>
        </w:rPr>
        <w:t>案例</w:t>
      </w:r>
      <w:r>
        <w:rPr>
          <w:rFonts w:hint="default" w:ascii="Times New Roman" w:hAnsi="Times New Roman" w:eastAsia="黑体" w:cs="Times New Roman"/>
          <w:color w:val="auto"/>
          <w:sz w:val="32"/>
          <w:szCs w:val="32"/>
          <w:lang w:val="en-US" w:eastAsia="zh-CN"/>
        </w:rPr>
        <w:t>7</w:t>
      </w:r>
    </w:p>
    <w:p>
      <w:pPr>
        <w:pStyle w:val="3"/>
        <w:keepNext/>
        <w:keepLines/>
        <w:pageBreakBefore w:val="0"/>
        <w:widowControl w:val="0"/>
        <w:kinsoku/>
        <w:wordWrap/>
        <w:overflowPunct/>
        <w:topLinePunct w:val="0"/>
        <w:autoSpaceDE/>
        <w:autoSpaceDN/>
        <w:bidi w:val="0"/>
        <w:adjustRightInd/>
        <w:snapToGrid/>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eastAsia="zh-CN"/>
        </w:rPr>
      </w:pPr>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eastAsia="zh-CN"/>
        </w:rPr>
      </w:pPr>
      <w:bookmarkStart w:id="22" w:name="_Toc1045256975_WPSOffice_Level1"/>
      <w:r>
        <w:rPr>
          <w:rFonts w:hint="default" w:ascii="Times New Roman" w:hAnsi="Times New Roman" w:eastAsia="方正小标宋简体" w:cs="Times New Roman"/>
          <w:b w:val="0"/>
          <w:bCs/>
          <w:color w:val="auto"/>
          <w:lang w:eastAsia="zh-CN"/>
        </w:rPr>
        <w:t>综合运用“限价拍卖+综合评比”方式</w:t>
      </w:r>
      <w:bookmarkEnd w:id="22"/>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eastAsia="zh-CN"/>
        </w:rPr>
      </w:pPr>
      <w:bookmarkStart w:id="23" w:name="_Toc365405642_WPSOffice_Level1"/>
      <w:r>
        <w:rPr>
          <w:rFonts w:hint="default" w:ascii="Times New Roman" w:hAnsi="Times New Roman" w:eastAsia="方正小标宋简体" w:cs="Times New Roman"/>
          <w:b w:val="0"/>
          <w:bCs/>
          <w:color w:val="auto"/>
          <w:lang w:eastAsia="zh-CN"/>
        </w:rPr>
        <w:t>四川省自然资源厅成功出让</w:t>
      </w:r>
      <w:bookmarkEnd w:id="23"/>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eastAsia="zh-CN"/>
        </w:rPr>
      </w:pPr>
      <w:bookmarkStart w:id="24" w:name="_Toc314735391_WPSOffice_Level1"/>
      <w:r>
        <w:rPr>
          <w:rFonts w:hint="default" w:ascii="Times New Roman" w:hAnsi="Times New Roman" w:eastAsia="方正小标宋简体" w:cs="Times New Roman"/>
          <w:b w:val="0"/>
          <w:bCs/>
          <w:color w:val="auto"/>
          <w:lang w:eastAsia="zh-CN"/>
        </w:rPr>
        <w:t>大型钒钛磁铁矿</w:t>
      </w:r>
      <w:bookmarkEnd w:id="24"/>
    </w:p>
    <w:p>
      <w:pPr>
        <w:pageBreakBefore w:val="0"/>
        <w:tabs>
          <w:tab w:val="left" w:pos="1213"/>
        </w:tabs>
        <w:wordWrap/>
        <w:bidi w:val="0"/>
        <w:spacing w:line="600" w:lineRule="exact"/>
        <w:rPr>
          <w:rFonts w:hint="default" w:ascii="Times New Roman" w:hAnsi="Times New Roman" w:cs="Times New Roman"/>
          <w:color w:val="auto"/>
        </w:rPr>
      </w:pPr>
    </w:p>
    <w:p>
      <w:pPr>
        <w:keepNext w:val="0"/>
        <w:keepLines w:val="0"/>
        <w:pageBreakBefore w:val="0"/>
        <w:numPr>
          <w:ilvl w:val="0"/>
          <w:numId w:val="0"/>
        </w:numPr>
        <w:wordWrap/>
        <w:overflowPunct/>
        <w:bidi w:val="0"/>
        <w:spacing w:line="600" w:lineRule="exact"/>
        <w:ind w:firstLine="660" w:firstLineChars="200"/>
        <w:rPr>
          <w:rFonts w:hint="default" w:ascii="Times New Roman" w:hAnsi="Times New Roman" w:eastAsia="仿宋_GB2312" w:cs="Times New Roman"/>
          <w:color w:val="auto"/>
          <w:spacing w:val="5"/>
          <w:kern w:val="2"/>
          <w:sz w:val="32"/>
          <w:szCs w:val="32"/>
          <w:lang w:val="en-US" w:eastAsia="zh-CN" w:bidi="ar-SA"/>
        </w:rPr>
      </w:pPr>
      <w:bookmarkStart w:id="25" w:name="_Toc532973491_WPSOffice_Level1"/>
      <w:r>
        <w:rPr>
          <w:rFonts w:hint="default" w:ascii="Times New Roman" w:hAnsi="Times New Roman" w:eastAsia="仿宋_GB2312" w:cs="Times New Roman"/>
          <w:color w:val="auto"/>
          <w:spacing w:val="5"/>
          <w:kern w:val="2"/>
          <w:sz w:val="32"/>
          <w:szCs w:val="32"/>
          <w:lang w:val="en-US" w:eastAsia="zh-CN" w:bidi="ar-SA"/>
        </w:rPr>
        <w:t>“十四五”以来，四川省自然资源厅累计出让矿业权321宗。其中，2024年，出让矿业权111宗、成交价133.64亿元，出让数量创新高，首次实现出让宗数、出让收益“双百”的重要突破。2025年，四川持续加大矿业权出让力度，组织举办上半年矿业权出让区块集中推介会，共出让矿业权31宗。在出让的诸多矿业权中，</w:t>
      </w:r>
      <w:r>
        <w:rPr>
          <w:rFonts w:hint="default" w:ascii="Times New Roman" w:hAnsi="Times New Roman" w:eastAsia="仿宋_GB2312" w:cs="Times New Roman"/>
          <w:color w:val="auto"/>
          <w:sz w:val="32"/>
          <w:szCs w:val="32"/>
          <w:highlight w:val="none"/>
          <w:u w:val="none"/>
          <w:lang w:eastAsia="zh-CN"/>
        </w:rPr>
        <w:t>四川省攀枝花市盐边县红格南钒钛磁铁矿</w:t>
      </w:r>
      <w:r>
        <w:rPr>
          <w:rFonts w:hint="default" w:ascii="Times New Roman" w:hAnsi="Times New Roman" w:eastAsia="仿宋_GB2312" w:cs="Times New Roman"/>
          <w:color w:val="auto"/>
          <w:spacing w:val="5"/>
          <w:sz w:val="32"/>
          <w:szCs w:val="32"/>
          <w:lang w:val="en-US" w:eastAsia="zh-CN"/>
        </w:rPr>
        <w:t>（以下简称红格南钒钛磁铁矿）因其高综合利用价值和独特的出让方式，格外吸引市场目光</w:t>
      </w:r>
      <w:r>
        <w:rPr>
          <w:rFonts w:hint="default" w:ascii="Times New Roman" w:hAnsi="Times New Roman" w:eastAsia="仿宋_GB2312" w:cs="Times New Roman"/>
          <w:color w:val="auto"/>
          <w:sz w:val="32"/>
          <w:szCs w:val="32"/>
          <w:lang w:val="en-US" w:eastAsia="zh-CN"/>
        </w:rPr>
        <w:t>。</w:t>
      </w:r>
    </w:p>
    <w:p>
      <w:pPr>
        <w:keepNext w:val="0"/>
        <w:keepLines w:val="0"/>
        <w:pageBreakBefore w:val="0"/>
        <w:numPr>
          <w:ilvl w:val="0"/>
          <w:numId w:val="0"/>
        </w:numPr>
        <w:wordWrap/>
        <w:overflowPunct/>
        <w:bidi w:val="0"/>
        <w:spacing w:line="600" w:lineRule="exact"/>
        <w:ind w:firstLine="660" w:firstLineChars="200"/>
        <w:rPr>
          <w:rFonts w:hint="default" w:ascii="Times New Roman" w:hAnsi="Times New Roman" w:eastAsia="黑体" w:cs="Times New Roman"/>
          <w:color w:val="auto"/>
          <w:spacing w:val="5"/>
          <w:sz w:val="32"/>
          <w:szCs w:val="32"/>
          <w:lang w:val="en-US" w:eastAsia="zh-CN"/>
        </w:rPr>
      </w:pPr>
      <w:r>
        <w:rPr>
          <w:rFonts w:hint="default" w:ascii="Times New Roman" w:hAnsi="Times New Roman" w:eastAsia="黑体" w:cs="Times New Roman"/>
          <w:color w:val="auto"/>
          <w:spacing w:val="5"/>
          <w:sz w:val="32"/>
          <w:szCs w:val="32"/>
          <w:lang w:val="en-US" w:eastAsia="zh-CN"/>
        </w:rPr>
        <w:t>一、基本信息</w:t>
      </w:r>
      <w:bookmarkEnd w:id="25"/>
    </w:p>
    <w:p>
      <w:pPr>
        <w:pStyle w:val="11"/>
        <w:keepNext w:val="0"/>
        <w:keepLines w:val="0"/>
        <w:pageBreakBefore w:val="0"/>
        <w:widowControl w:val="0"/>
        <w:kinsoku/>
        <w:wordWrap/>
        <w:overflowPunct/>
        <w:topLinePunct w:val="0"/>
        <w:autoSpaceDE/>
        <w:autoSpaceDN/>
        <w:bidi w:val="0"/>
        <w:adjustRightInd/>
        <w:snapToGrid w:val="0"/>
        <w:spacing w:line="600" w:lineRule="exact"/>
        <w:textAlignment w:val="auto"/>
        <w:rPr>
          <w:rFonts w:hint="default" w:ascii="Times New Roman" w:hAnsi="Times New Roman" w:eastAsia="仿宋_GB2312" w:cs="Times New Roman"/>
          <w:color w:val="auto"/>
          <w:spacing w:val="5"/>
          <w:kern w:val="2"/>
          <w:sz w:val="32"/>
          <w:szCs w:val="32"/>
          <w:lang w:val="en-US" w:eastAsia="zh-CN" w:bidi="ar-SA"/>
        </w:rPr>
      </w:pPr>
      <w:r>
        <w:rPr>
          <w:rFonts w:hint="default" w:ascii="Times New Roman" w:hAnsi="Times New Roman" w:eastAsia="仿宋_GB2312" w:cs="Times New Roman"/>
          <w:color w:val="auto"/>
          <w:spacing w:val="5"/>
          <w:sz w:val="32"/>
          <w:szCs w:val="32"/>
          <w:lang w:val="en-US" w:eastAsia="zh-CN"/>
        </w:rPr>
        <w:t>红格南钒钛磁铁矿</w:t>
      </w:r>
      <w:r>
        <w:rPr>
          <w:rFonts w:hint="default" w:ascii="Times New Roman" w:hAnsi="Times New Roman" w:eastAsia="仿宋_GB2312" w:cs="Times New Roman"/>
          <w:color w:val="auto"/>
          <w:sz w:val="32"/>
          <w:szCs w:val="32"/>
          <w:highlight w:val="none"/>
          <w:u w:val="none"/>
          <w:lang w:eastAsia="zh-CN"/>
        </w:rPr>
        <w:t>位于盐边县</w:t>
      </w:r>
      <w:r>
        <w:rPr>
          <w:rFonts w:hint="eastAsia" w:ascii="Times New Roman" w:hAnsi="Times New Roman" w:eastAsia="仿宋_GB2312" w:cs="Times New Roman"/>
          <w:color w:val="auto"/>
          <w:sz w:val="32"/>
          <w:szCs w:val="32"/>
          <w:highlight w:val="none"/>
          <w:u w:val="none"/>
          <w:lang w:val="en-US" w:eastAsia="zh-CN"/>
        </w:rPr>
        <w:t>新</w:t>
      </w:r>
      <w:r>
        <w:rPr>
          <w:rFonts w:hint="default" w:ascii="Times New Roman" w:hAnsi="Times New Roman" w:eastAsia="仿宋_GB2312" w:cs="Times New Roman"/>
          <w:color w:val="auto"/>
          <w:sz w:val="32"/>
          <w:szCs w:val="32"/>
          <w:highlight w:val="none"/>
          <w:u w:val="none"/>
          <w:lang w:eastAsia="zh-CN"/>
        </w:rPr>
        <w:t>九镇，分南北两个</w:t>
      </w:r>
      <w:r>
        <w:rPr>
          <w:rFonts w:hint="eastAsia" w:ascii="Times New Roman" w:hAnsi="Times New Roman" w:eastAsia="仿宋_GB2312" w:cs="Times New Roman"/>
          <w:color w:val="auto"/>
          <w:sz w:val="32"/>
          <w:szCs w:val="32"/>
          <w:highlight w:val="none"/>
          <w:u w:val="none"/>
          <w:lang w:eastAsia="zh-CN"/>
        </w:rPr>
        <w:t>区域</w:t>
      </w:r>
      <w:r>
        <w:rPr>
          <w:rFonts w:hint="default" w:ascii="Times New Roman" w:hAnsi="Times New Roman" w:eastAsia="仿宋_GB2312" w:cs="Times New Roman"/>
          <w:color w:val="auto"/>
          <w:sz w:val="32"/>
          <w:szCs w:val="32"/>
          <w:highlight w:val="none"/>
          <w:u w:val="none"/>
          <w:lang w:eastAsia="zh-CN"/>
        </w:rPr>
        <w:t>，此前北矿区已经开发。该矿除富含铁、钒、钛等金属外，还共伴生铬、镍、钴等金属，是我国为数不多的特大型</w:t>
      </w:r>
      <w:r>
        <w:rPr>
          <w:rFonts w:hint="default" w:ascii="Times New Roman" w:hAnsi="Times New Roman" w:eastAsia="仿宋_GB2312" w:cs="Times New Roman"/>
          <w:color w:val="auto"/>
          <w:spacing w:val="5"/>
          <w:kern w:val="2"/>
          <w:sz w:val="32"/>
          <w:szCs w:val="32"/>
          <w:lang w:val="en-US" w:eastAsia="zh-CN" w:bidi="ar-SA"/>
        </w:rPr>
        <w:t>多元素共生矿，具有很高的战略资源综合利用价值。为打造世界级钒钛产业基地，提升战略性矿产资源供应保障能力，四川省自然资源厅于2023年决定出让该矿业权。</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黑体" w:cs="Times New Roman"/>
          <w:color w:val="auto"/>
          <w:spacing w:val="5"/>
          <w:sz w:val="32"/>
          <w:szCs w:val="32"/>
          <w:lang w:val="en-US" w:eastAsia="zh-CN"/>
        </w:rPr>
      </w:pPr>
      <w:bookmarkStart w:id="26" w:name="_Toc2024186359_WPSOffice_Level1"/>
      <w:r>
        <w:rPr>
          <w:rFonts w:hint="default" w:ascii="Times New Roman" w:hAnsi="Times New Roman" w:eastAsia="黑体" w:cs="Times New Roman"/>
          <w:color w:val="auto"/>
          <w:spacing w:val="5"/>
          <w:sz w:val="32"/>
          <w:szCs w:val="32"/>
          <w:lang w:val="en-US" w:eastAsia="zh-CN"/>
        </w:rPr>
        <w:t>二、主要做法</w:t>
      </w:r>
      <w:bookmarkEnd w:id="26"/>
    </w:p>
    <w:p>
      <w:pPr>
        <w:keepNext w:val="0"/>
        <w:keepLines w:val="0"/>
        <w:pageBreakBefore w:val="0"/>
        <w:widowControl w:val="0"/>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snapToGrid/>
          <w:color w:val="auto"/>
          <w:kern w:val="2"/>
          <w:sz w:val="32"/>
          <w:szCs w:val="32"/>
          <w:lang w:val="en-US" w:eastAsia="zh-CN" w:bidi="ar-SA"/>
        </w:rPr>
      </w:pPr>
      <w:r>
        <w:rPr>
          <w:rFonts w:hint="default" w:ascii="Times New Roman" w:hAnsi="Times New Roman" w:eastAsia="楷体_GB2312" w:cs="Times New Roman"/>
          <w:color w:val="auto"/>
          <w:spacing w:val="5"/>
          <w:sz w:val="32"/>
          <w:szCs w:val="32"/>
          <w:lang w:val="en-US" w:eastAsia="zh-CN"/>
        </w:rPr>
        <w:t>（一）降本增效，创新出让方式。</w:t>
      </w:r>
      <w:r>
        <w:rPr>
          <w:rFonts w:hint="default" w:ascii="Times New Roman" w:hAnsi="Times New Roman" w:eastAsia="仿宋_GB2312" w:cs="Times New Roman"/>
          <w:color w:val="auto"/>
          <w:spacing w:val="5"/>
          <w:sz w:val="32"/>
          <w:szCs w:val="32"/>
          <w:lang w:val="en-US" w:eastAsia="zh-CN"/>
        </w:rPr>
        <w:t>为推动矿产资源增储上产，四川省自然资源厅借鉴全国土地出让、法院拍卖等方面有益经验，结合地方发展实际，采取“限价拍卖+综合评比”方式出让红格南钒钛磁铁矿。</w:t>
      </w:r>
      <w:r>
        <w:rPr>
          <w:rFonts w:hint="default" w:ascii="Times New Roman" w:hAnsi="Times New Roman" w:eastAsia="仿宋_GB2312" w:cs="Times New Roman"/>
          <w:snapToGrid/>
          <w:color w:val="auto"/>
          <w:kern w:val="2"/>
          <w:sz w:val="32"/>
          <w:szCs w:val="32"/>
          <w:lang w:val="en-US" w:eastAsia="zh-CN" w:bidi="ar-SA"/>
        </w:rPr>
        <w:t>同时，设置出让保留价和最高限价，低于保留价不成交；现场竞价超过保留价且未达到最高限价时，最高报价者为竞得人；报价达到最高限价时，仍有2家或2家以上竞买人愿意参与综合评比，则转入综合评比阶段，综合评分最高者为竞得人，按最高限价成交。</w:t>
      </w:r>
    </w:p>
    <w:p>
      <w:pPr>
        <w:keepNext w:val="0"/>
        <w:keepLines w:val="0"/>
        <w:pageBreakBefore w:val="0"/>
        <w:widowControl w:val="0"/>
        <w:kinsoku/>
        <w:wordWrap/>
        <w:overflowPunct/>
        <w:topLinePunct w:val="0"/>
        <w:autoSpaceDE/>
        <w:autoSpaceDN/>
        <w:bidi w:val="0"/>
        <w:adjustRightInd/>
        <w:snapToGrid w:val="0"/>
        <w:spacing w:line="600" w:lineRule="exact"/>
        <w:ind w:firstLine="660" w:firstLineChars="200"/>
        <w:textAlignment w:val="auto"/>
        <w:rPr>
          <w:rFonts w:hint="default" w:ascii="Times New Roman" w:hAnsi="Times New Roman" w:eastAsia="仿宋_GB2312" w:cs="Times New Roman"/>
          <w:snapToGrid/>
          <w:color w:val="auto"/>
          <w:kern w:val="2"/>
          <w:sz w:val="32"/>
          <w:szCs w:val="32"/>
          <w:lang w:val="en-US" w:eastAsia="zh-CN" w:bidi="ar-SA"/>
        </w:rPr>
      </w:pPr>
      <w:r>
        <w:rPr>
          <w:rFonts w:hint="default" w:ascii="Times New Roman" w:hAnsi="Times New Roman" w:eastAsia="楷体_GB2312" w:cs="Times New Roman"/>
          <w:color w:val="auto"/>
          <w:spacing w:val="5"/>
          <w:sz w:val="32"/>
          <w:szCs w:val="32"/>
          <w:lang w:val="en-US" w:eastAsia="zh-CN"/>
        </w:rPr>
        <w:t>（二）充分竞争，保障资源价值。</w:t>
      </w:r>
      <w:r>
        <w:rPr>
          <w:rFonts w:hint="default" w:ascii="Times New Roman" w:hAnsi="Times New Roman" w:eastAsia="仿宋_GB2312" w:cs="Times New Roman"/>
          <w:snapToGrid/>
          <w:color w:val="auto"/>
          <w:kern w:val="2"/>
          <w:sz w:val="32"/>
          <w:szCs w:val="32"/>
          <w:lang w:val="en-US" w:eastAsia="zh-CN" w:bidi="ar-SA"/>
        </w:rPr>
        <w:t>拍卖前30分钟，四川厅按照充分保障公平竞争、充分体现红格南矿价值、确保竞得人有资金用于后续资源开发利用、科技攻关和产业投资的原则，结合前期评估和测算结果，现场召开厅务会议集体研究确定出让保留价为55亿元、最高限价为61亿元，两个价格严格保密，定价单密封后交监督和公证人员，现场竞价达到最高限价时拍卖师现场公布。</w:t>
      </w:r>
    </w:p>
    <w:p>
      <w:pPr>
        <w:keepNext w:val="0"/>
        <w:keepLines w:val="0"/>
        <w:pageBreakBefore w:val="0"/>
        <w:widowControl w:val="0"/>
        <w:kinsoku/>
        <w:wordWrap/>
        <w:overflowPunct/>
        <w:topLinePunct w:val="0"/>
        <w:autoSpaceDE/>
        <w:autoSpaceDN/>
        <w:bidi w:val="0"/>
        <w:adjustRightInd/>
        <w:snapToGrid/>
        <w:spacing w:line="600" w:lineRule="exact"/>
        <w:ind w:firstLine="660" w:firstLineChars="200"/>
        <w:textAlignment w:val="auto"/>
        <w:rPr>
          <w:rFonts w:hint="default" w:ascii="Times New Roman" w:hAnsi="Times New Roman" w:eastAsia="仿宋_GB2312" w:cs="Times New Roman"/>
          <w:snapToGrid/>
          <w:color w:val="auto"/>
          <w:kern w:val="2"/>
          <w:sz w:val="32"/>
          <w:szCs w:val="32"/>
          <w:lang w:val="en-US" w:eastAsia="zh-CN" w:bidi="ar-SA"/>
        </w:rPr>
      </w:pPr>
      <w:r>
        <w:rPr>
          <w:rFonts w:hint="default" w:ascii="Times New Roman" w:hAnsi="Times New Roman" w:eastAsia="楷体_GB2312" w:cs="Times New Roman"/>
          <w:color w:val="auto"/>
          <w:spacing w:val="5"/>
          <w:sz w:val="32"/>
          <w:szCs w:val="32"/>
          <w:lang w:val="en-US" w:eastAsia="zh-CN"/>
        </w:rPr>
        <w:t>（三）综合因素，确定评比方案。</w:t>
      </w:r>
      <w:r>
        <w:rPr>
          <w:rFonts w:hint="default" w:ascii="Times New Roman" w:hAnsi="Times New Roman" w:eastAsia="仿宋_GB2312" w:cs="Times New Roman"/>
          <w:snapToGrid/>
          <w:color w:val="auto"/>
          <w:kern w:val="2"/>
          <w:sz w:val="32"/>
          <w:szCs w:val="32"/>
          <w:lang w:val="en-US" w:eastAsia="zh-CN" w:bidi="ar-SA"/>
        </w:rPr>
        <w:t>综合评比阶段程序参照《招投标法》实施，设置了绿色矿山建设、产业高质量发展、助力共同富裕试验区建设3个评比方案，主要考虑：一是贯彻落实国家关于全面推进绿色矿山建设的有关要求，着重评判企业推动矿产资源绿色开发、矿业绿色发展的情况；二是结合四川省钒钛产业现状和发展需要，着重评判企业发挥资源虹吸效应和杠杆作用，以资源供应引导和撬动高端价值链，推动钒钛产业高质量发展的能力；三是落实国家关于推进共同富裕的有关部署要求，着重评判企业助推攀枝花共同富裕试验区高质量发展建设的优势。</w:t>
      </w:r>
    </w:p>
    <w:p>
      <w:pPr>
        <w:keepNext w:val="0"/>
        <w:keepLines w:val="0"/>
        <w:pageBreakBefore w:val="0"/>
        <w:widowControl w:val="0"/>
        <w:numPr>
          <w:ilvl w:val="0"/>
          <w:numId w:val="0"/>
        </w:numPr>
        <w:kinsoku/>
        <w:wordWrap/>
        <w:overflowPunct/>
        <w:topLinePunct w:val="0"/>
        <w:autoSpaceDE/>
        <w:autoSpaceDN/>
        <w:bidi w:val="0"/>
        <w:adjustRightInd/>
        <w:spacing w:line="600" w:lineRule="exact"/>
        <w:ind w:firstLine="660" w:firstLineChars="200"/>
        <w:textAlignment w:val="auto"/>
        <w:rPr>
          <w:rFonts w:hint="default" w:ascii="Times New Roman" w:hAnsi="Times New Roman" w:eastAsia="黑体" w:cs="Times New Roman"/>
          <w:color w:val="auto"/>
          <w:spacing w:val="5"/>
          <w:sz w:val="32"/>
          <w:szCs w:val="32"/>
          <w:lang w:val="en-US" w:eastAsia="zh-CN"/>
        </w:rPr>
      </w:pPr>
      <w:bookmarkStart w:id="27" w:name="_Toc1032858768_WPSOffice_Level1"/>
      <w:r>
        <w:rPr>
          <w:rFonts w:hint="default" w:ascii="Times New Roman" w:hAnsi="Times New Roman" w:eastAsia="黑体" w:cs="Times New Roman"/>
          <w:color w:val="auto"/>
          <w:spacing w:val="5"/>
          <w:sz w:val="32"/>
          <w:szCs w:val="32"/>
          <w:lang w:val="en-US" w:eastAsia="zh-CN"/>
        </w:rPr>
        <w:t>三、取得成效</w:t>
      </w:r>
      <w:bookmarkEnd w:id="27"/>
    </w:p>
    <w:p>
      <w:pPr>
        <w:pStyle w:val="11"/>
        <w:keepNext w:val="0"/>
        <w:keepLines w:val="0"/>
        <w:pageBreakBefore w:val="0"/>
        <w:widowControl w:val="0"/>
        <w:kinsoku/>
        <w:wordWrap/>
        <w:overflowPunct/>
        <w:topLinePunct w:val="0"/>
        <w:autoSpaceDE/>
        <w:autoSpaceDN/>
        <w:bidi w:val="0"/>
        <w:adjustRightInd/>
        <w:spacing w:line="600" w:lineRule="exact"/>
        <w:textAlignment w:val="auto"/>
        <w:rPr>
          <w:rFonts w:hint="default" w:ascii="Times New Roman" w:hAnsi="Times New Roman" w:eastAsia="仿宋_GB2312" w:cs="Times New Roman"/>
          <w:snapToGrid/>
          <w:color w:val="auto"/>
          <w:kern w:val="2"/>
          <w:sz w:val="32"/>
          <w:szCs w:val="32"/>
          <w:lang w:val="en-US" w:eastAsia="zh-CN" w:bidi="ar-SA"/>
        </w:rPr>
      </w:pPr>
      <w:r>
        <w:rPr>
          <w:rFonts w:hint="default" w:ascii="Times New Roman" w:hAnsi="Times New Roman" w:eastAsia="仿宋_GB2312" w:cs="Times New Roman"/>
          <w:color w:val="auto"/>
          <w:spacing w:val="5"/>
          <w:sz w:val="32"/>
          <w:szCs w:val="32"/>
          <w:lang w:val="en-US" w:eastAsia="zh-CN"/>
        </w:rPr>
        <w:t>通过现场竞价和综合评比，该项目最终按最高限价61亿元成交。</w:t>
      </w:r>
      <w:r>
        <w:rPr>
          <w:rFonts w:hint="default" w:ascii="Times New Roman" w:hAnsi="Times New Roman" w:eastAsia="仿宋_GB2312" w:cs="Times New Roman"/>
          <w:snapToGrid/>
          <w:color w:val="auto"/>
          <w:kern w:val="2"/>
          <w:sz w:val="32"/>
          <w:szCs w:val="32"/>
          <w:lang w:val="en-US" w:eastAsia="zh-CN" w:bidi="ar-SA"/>
        </w:rPr>
        <w:t>“限价拍卖+综合评比”</w:t>
      </w:r>
      <w:r>
        <w:rPr>
          <w:rFonts w:hint="default" w:ascii="Times New Roman" w:hAnsi="Times New Roman" w:eastAsia="仿宋_GB2312" w:cs="Times New Roman"/>
          <w:color w:val="auto"/>
          <w:spacing w:val="5"/>
          <w:sz w:val="32"/>
          <w:szCs w:val="32"/>
          <w:lang w:val="en-US" w:eastAsia="zh-CN"/>
        </w:rPr>
        <w:t>为四川省自然资源厅的创新性探索。该方式</w:t>
      </w:r>
      <w:r>
        <w:rPr>
          <w:rFonts w:hint="default" w:ascii="Times New Roman" w:hAnsi="Times New Roman" w:eastAsia="仿宋_GB2312" w:cs="Times New Roman"/>
          <w:snapToGrid/>
          <w:color w:val="auto"/>
          <w:kern w:val="2"/>
          <w:sz w:val="32"/>
          <w:szCs w:val="32"/>
          <w:lang w:val="en-US" w:eastAsia="zh-CN" w:bidi="ar-SA"/>
        </w:rPr>
        <w:t>在保障国有资产不流失的前提下，既充分反映矿业权价值，又防止资本借机炒作和非理性竞买，有利于实现战略性矿产资源增储上产和保障能源资源安全。同时，通过对绿色矿山建设方案、产业高质量发展方案、助力共同富裕试验区建设方案的综合评比，优选具备资金技术实力，能够带动产业发展和助力共同富裕的企业加快资源开发，以资源开发带动经济社会发展。</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default" w:ascii="Times New Roman" w:hAnsi="Times New Roman" w:cs="Times New Roman"/>
          <w:color w:val="auto"/>
        </w:rPr>
      </w:pPr>
    </w:p>
    <w:p>
      <w:pPr>
        <w:pStyle w:val="11"/>
        <w:pageBreakBefore w:val="0"/>
        <w:wordWrap/>
        <w:bidi w:val="0"/>
        <w:spacing w:line="600" w:lineRule="exact"/>
        <w:rPr>
          <w:rFonts w:hint="default" w:ascii="Times New Roman" w:hAnsi="Times New Roman" w:cs="Times New Roman"/>
          <w:color w:val="auto"/>
        </w:rPr>
      </w:pPr>
    </w:p>
    <w:p>
      <w:pPr>
        <w:pageBreakBefore w:val="0"/>
        <w:kinsoku/>
        <w:wordWrap/>
        <w:overflowPunct/>
        <w:topLinePunct w:val="0"/>
        <w:autoSpaceDE/>
        <w:autoSpaceDN/>
        <w:bidi w:val="0"/>
        <w:adjustRightInd w:val="0"/>
        <w:snapToGrid w:val="0"/>
        <w:spacing w:line="600" w:lineRule="exact"/>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eastAsia="zh-CN"/>
        </w:rPr>
        <w:br w:type="page"/>
      </w:r>
      <w:r>
        <w:rPr>
          <w:rFonts w:hint="default" w:ascii="Times New Roman" w:hAnsi="Times New Roman" w:eastAsia="黑体" w:cs="Times New Roman"/>
          <w:color w:val="auto"/>
          <w:sz w:val="32"/>
          <w:szCs w:val="32"/>
          <w:lang w:eastAsia="zh-CN"/>
        </w:rPr>
        <w:t>案例</w:t>
      </w:r>
      <w:r>
        <w:rPr>
          <w:rFonts w:hint="default" w:ascii="Times New Roman" w:hAnsi="Times New Roman" w:eastAsia="黑体" w:cs="Times New Roman"/>
          <w:color w:val="auto"/>
          <w:sz w:val="32"/>
          <w:szCs w:val="32"/>
          <w:lang w:val="en-US" w:eastAsia="zh-CN"/>
        </w:rPr>
        <w:t>8</w:t>
      </w:r>
    </w:p>
    <w:p>
      <w:pPr>
        <w:pStyle w:val="3"/>
        <w:keepNext/>
        <w:keepLines/>
        <w:pageBreakBefore w:val="0"/>
        <w:widowControl w:val="0"/>
        <w:kinsoku/>
        <w:wordWrap/>
        <w:overflowPunct/>
        <w:topLinePunct w:val="0"/>
        <w:autoSpaceDE/>
        <w:autoSpaceDN/>
        <w:bidi w:val="0"/>
        <w:adjustRightInd/>
        <w:snapToGrid/>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eastAsia="zh-CN"/>
        </w:rPr>
      </w:pPr>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eastAsia="zh-CN"/>
        </w:rPr>
      </w:pPr>
      <w:r>
        <w:rPr>
          <w:rFonts w:hint="default" w:ascii="Times New Roman" w:hAnsi="Times New Roman" w:eastAsia="方正小标宋简体" w:cs="Times New Roman"/>
          <w:b w:val="0"/>
          <w:bCs/>
          <w:color w:val="auto"/>
          <w:lang w:eastAsia="zh-CN"/>
        </w:rPr>
        <w:t>主动提供区块建议</w:t>
      </w:r>
      <w:r>
        <w:rPr>
          <w:rFonts w:hint="default" w:ascii="Times New Roman" w:hAnsi="Times New Roman" w:eastAsia="方正小标宋简体" w:cs="Times New Roman"/>
          <w:b w:val="0"/>
          <w:bCs/>
          <w:color w:val="auto"/>
          <w:lang w:val="en-US" w:eastAsia="zh-CN"/>
        </w:rPr>
        <w:t xml:space="preserve"> </w:t>
      </w:r>
      <w:r>
        <w:rPr>
          <w:rFonts w:hint="default" w:ascii="Times New Roman" w:hAnsi="Times New Roman" w:eastAsia="方正小标宋简体" w:cs="Times New Roman"/>
          <w:b w:val="0"/>
          <w:bCs/>
          <w:color w:val="auto"/>
          <w:lang w:eastAsia="zh-CN"/>
        </w:rPr>
        <w:t>积极参与竞争出让</w:t>
      </w:r>
    </w:p>
    <w:p>
      <w:pPr>
        <w:pStyle w:val="3"/>
        <w:keepNext/>
        <w:keepLines/>
        <w:pageBreakBefore w:val="0"/>
        <w:widowControl w:val="0"/>
        <w:kinsoku/>
        <w:wordWrap/>
        <w:overflowPunct/>
        <w:topLinePunct w:val="0"/>
        <w:autoSpaceDE/>
        <w:autoSpaceDN/>
        <w:bidi w:val="0"/>
        <w:adjustRightInd/>
        <w:snapToGrid w:val="0"/>
        <w:spacing w:before="0" w:beforeLines="0" w:after="0" w:afterLines="0" w:line="600" w:lineRule="exact"/>
        <w:jc w:val="center"/>
        <w:textAlignment w:val="auto"/>
        <w:outlineLvl w:val="9"/>
        <w:rPr>
          <w:rFonts w:hint="default" w:ascii="Times New Roman" w:hAnsi="Times New Roman" w:eastAsia="方正小标宋简体" w:cs="Times New Roman"/>
          <w:b w:val="0"/>
          <w:bCs/>
          <w:color w:val="auto"/>
          <w:lang w:val="en-US" w:eastAsia="zh-CN"/>
        </w:rPr>
      </w:pPr>
      <w:r>
        <w:rPr>
          <w:rFonts w:hint="default" w:ascii="Times New Roman" w:hAnsi="Times New Roman" w:eastAsia="方正小标宋简体" w:cs="Times New Roman"/>
          <w:b w:val="0"/>
          <w:bCs/>
          <w:color w:val="auto"/>
          <w:lang w:eastAsia="zh-CN"/>
        </w:rPr>
        <w:t>中国石化在新区块</w:t>
      </w:r>
      <w:r>
        <w:rPr>
          <w:rFonts w:hint="default" w:ascii="Times New Roman" w:hAnsi="Times New Roman" w:eastAsia="方正小标宋简体" w:cs="Times New Roman"/>
          <w:b w:val="0"/>
          <w:bCs/>
          <w:color w:val="auto"/>
          <w:lang w:val="en-US" w:eastAsia="zh-CN"/>
        </w:rPr>
        <w:t>取得勘探突破</w:t>
      </w:r>
    </w:p>
    <w:p>
      <w:pPr>
        <w:pageBreakBefore w:val="0"/>
        <w:tabs>
          <w:tab w:val="left" w:pos="1213"/>
        </w:tabs>
        <w:wordWrap/>
        <w:bidi w:val="0"/>
        <w:spacing w:line="600" w:lineRule="exact"/>
        <w:rPr>
          <w:rFonts w:hint="default" w:ascii="Times New Roman" w:hAnsi="Times New Roman" w:cs="Times New Roman"/>
          <w:color w:val="auto"/>
        </w:rPr>
      </w:pP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为贯彻落实中央关于深化油气体制改革工作部署，2020年以来，我部多渠道大力拓展区块来源，全面推进油气勘查区块竞争出让工作。中国石化主动适应改革新形势，积极提供油气区块出让建议，不断完善参与油气区块竞争出让工作机制，加大新区块勘探评价力度，在黑龙江林甸区块取得工业油气流突破，拓展了松辽盆地勘探区域。</w:t>
      </w:r>
    </w:p>
    <w:p>
      <w:pPr>
        <w:keepNext w:val="0"/>
        <w:keepLines w:val="0"/>
        <w:pageBreakBefore w:val="0"/>
        <w:numPr>
          <w:ilvl w:val="0"/>
          <w:numId w:val="0"/>
        </w:numPr>
        <w:wordWrap/>
        <w:overflowPunct/>
        <w:topLinePunct w:val="0"/>
        <w:bidi w:val="0"/>
        <w:spacing w:line="600" w:lineRule="exact"/>
        <w:ind w:firstLine="660" w:firstLineChars="200"/>
        <w:rPr>
          <w:rFonts w:hint="default" w:ascii="Times New Roman" w:hAnsi="Times New Roman" w:eastAsia="黑体" w:cs="Times New Roman"/>
          <w:color w:val="auto"/>
          <w:spacing w:val="5"/>
          <w:sz w:val="32"/>
          <w:szCs w:val="32"/>
          <w:lang w:val="en-US" w:eastAsia="zh-CN"/>
        </w:rPr>
      </w:pPr>
      <w:r>
        <w:rPr>
          <w:rFonts w:hint="default" w:ascii="Times New Roman" w:hAnsi="Times New Roman" w:eastAsia="黑体" w:cs="Times New Roman"/>
          <w:color w:val="auto"/>
          <w:spacing w:val="5"/>
          <w:sz w:val="32"/>
          <w:szCs w:val="32"/>
          <w:lang w:val="en-US" w:eastAsia="zh-CN"/>
        </w:rPr>
        <w:t>一、主要做法</w:t>
      </w:r>
    </w:p>
    <w:p>
      <w:pPr>
        <w:keepNext w:val="0"/>
        <w:keepLines w:val="0"/>
        <w:pageBreakBefore w:val="0"/>
        <w:wordWrap/>
        <w:overflowPunct/>
        <w:topLinePunct w:val="0"/>
        <w:bidi w:val="0"/>
        <w:spacing w:line="600" w:lineRule="exact"/>
        <w:ind w:firstLine="660" w:firstLineChars="200"/>
        <w:rPr>
          <w:rFonts w:hint="default" w:ascii="Times New Roman" w:hAnsi="Times New Roman" w:eastAsia="仿宋_GB2312" w:cs="Times New Roman"/>
          <w:color w:val="auto"/>
          <w:spacing w:val="5"/>
          <w:sz w:val="32"/>
          <w:szCs w:val="32"/>
          <w:lang w:val="en-US" w:eastAsia="zh-CN"/>
        </w:rPr>
      </w:pPr>
      <w:r>
        <w:rPr>
          <w:rFonts w:hint="default" w:ascii="Times New Roman" w:hAnsi="Times New Roman" w:eastAsia="楷体_GB2312" w:cs="Times New Roman"/>
          <w:color w:val="auto"/>
          <w:spacing w:val="5"/>
          <w:sz w:val="32"/>
          <w:szCs w:val="32"/>
          <w:lang w:val="en-US" w:eastAsia="zh-CN"/>
        </w:rPr>
        <w:t>（一）主动适应改革形势，梳理提出一批区块建议。</w:t>
      </w:r>
      <w:r>
        <w:rPr>
          <w:rFonts w:hint="default" w:ascii="Times New Roman" w:hAnsi="Times New Roman" w:eastAsia="仿宋_GB2312" w:cs="Times New Roman"/>
          <w:color w:val="auto"/>
          <w:spacing w:val="5"/>
          <w:sz w:val="32"/>
          <w:szCs w:val="32"/>
          <w:lang w:val="en-US" w:eastAsia="zh-CN"/>
        </w:rPr>
        <w:t>制度改革初期，油气勘查区块竞争出让工作面临来源不足的问题，一定程度上限制了工作节奏。中国石化积极响应，累计向我部梳理提供59个油气出让区块建议，总面积8万平方千米，其中30%区块已成功出让，有效支撑了油气区块竞争出让工作。</w:t>
      </w:r>
    </w:p>
    <w:p>
      <w:pPr>
        <w:keepNext w:val="0"/>
        <w:keepLines w:val="0"/>
        <w:pageBreakBefore w:val="0"/>
        <w:wordWrap/>
        <w:overflowPunct/>
        <w:topLinePunct w:val="0"/>
        <w:bidi w:val="0"/>
        <w:spacing w:line="600" w:lineRule="exact"/>
        <w:ind w:firstLine="660" w:firstLineChars="200"/>
        <w:rPr>
          <w:rFonts w:hint="default" w:ascii="Times New Roman" w:hAnsi="Times New Roman" w:eastAsia="仿宋_GB2312" w:cs="Times New Roman"/>
          <w:color w:val="auto"/>
          <w:spacing w:val="5"/>
          <w:sz w:val="32"/>
          <w:szCs w:val="32"/>
          <w:lang w:val="en-US" w:eastAsia="zh-CN"/>
        </w:rPr>
      </w:pPr>
      <w:r>
        <w:rPr>
          <w:rFonts w:hint="default" w:ascii="Times New Roman" w:hAnsi="Times New Roman" w:eastAsia="楷体_GB2312" w:cs="Times New Roman"/>
          <w:color w:val="auto"/>
          <w:spacing w:val="5"/>
          <w:sz w:val="32"/>
          <w:szCs w:val="32"/>
          <w:lang w:val="en-US" w:eastAsia="zh-CN"/>
        </w:rPr>
        <w:t>（二）建立高效评价机制，积极参与竞争出让活动。</w:t>
      </w:r>
      <w:r>
        <w:rPr>
          <w:rFonts w:hint="default" w:ascii="Times New Roman" w:hAnsi="Times New Roman" w:eastAsia="仿宋_GB2312" w:cs="Times New Roman"/>
          <w:color w:val="auto"/>
          <w:spacing w:val="5"/>
          <w:sz w:val="32"/>
          <w:szCs w:val="32"/>
          <w:lang w:val="en-US" w:eastAsia="zh-CN"/>
        </w:rPr>
        <w:t>为做好油气勘查区块出让项目评价工作，中国石化以石油勘探开发研究院为依托，组织地质勘查、钻井工程、经济等方面专家，建立一体化高效评价机制，在出让公告发布后两周内即可组织形成竞价方案，为公司参与竞争出让提供决策依据。2020年以来，中国石化共报名参加14个省份的120多个区块竞争性出让活动，其中竞得37个油气勘查区块，总面积2.6万平方千米，拓展了新的勘探阵地。</w:t>
      </w:r>
    </w:p>
    <w:p>
      <w:pPr>
        <w:pStyle w:val="6"/>
        <w:keepNext w:val="0"/>
        <w:keepLines w:val="0"/>
        <w:pageBreakBefore w:val="0"/>
        <w:widowControl/>
        <w:kinsoku w:val="0"/>
        <w:wordWrap/>
        <w:overflowPunct/>
        <w:topLinePunct w:val="0"/>
        <w:autoSpaceDE w:val="0"/>
        <w:autoSpaceDN w:val="0"/>
        <w:bidi w:val="0"/>
        <w:adjustRightInd w:val="0"/>
        <w:snapToGrid w:val="0"/>
        <w:spacing w:before="0" w:beforeLines="0" w:beforeAutospacing="0" w:after="0" w:afterAutospacing="0" w:line="600" w:lineRule="exact"/>
        <w:ind w:left="0" w:firstLine="660" w:firstLineChars="200"/>
        <w:textAlignment w:val="baseline"/>
        <w:rPr>
          <w:rFonts w:hint="default" w:ascii="Times New Roman" w:hAnsi="Times New Roman" w:eastAsia="仿宋_GB2312" w:cs="Times New Roman"/>
          <w:color w:val="auto"/>
          <w:spacing w:val="5"/>
          <w:kern w:val="2"/>
          <w:sz w:val="32"/>
          <w:szCs w:val="32"/>
          <w:lang w:val="en-US" w:eastAsia="zh-CN" w:bidi="ar-SA"/>
        </w:rPr>
      </w:pPr>
      <w:r>
        <w:rPr>
          <w:rFonts w:hint="default" w:ascii="Times New Roman" w:hAnsi="Times New Roman" w:eastAsia="楷体_GB2312" w:cs="Times New Roman"/>
          <w:color w:val="auto"/>
          <w:spacing w:val="5"/>
          <w:kern w:val="2"/>
          <w:sz w:val="32"/>
          <w:szCs w:val="32"/>
          <w:lang w:val="en-US" w:eastAsia="zh-CN" w:bidi="ar-SA"/>
        </w:rPr>
        <w:t>（三）组织开展联合研究，加快部署实施勘探工作。</w:t>
      </w:r>
      <w:r>
        <w:rPr>
          <w:rFonts w:hint="default" w:ascii="Times New Roman" w:hAnsi="Times New Roman" w:eastAsia="仿宋_GB2312" w:cs="Times New Roman"/>
          <w:color w:val="auto"/>
          <w:spacing w:val="5"/>
          <w:kern w:val="2"/>
          <w:sz w:val="32"/>
          <w:szCs w:val="32"/>
          <w:lang w:val="en-US" w:eastAsia="zh-CN" w:bidi="ar-SA"/>
        </w:rPr>
        <w:t>中国石化竞得新区块后，建立由相关区域分公司牵头的联合研究机制，聚焦制约区块勘探突破的关键问题，对区块沉积地层、构造发育、成藏演化等进行细致评估分析，重新系统评价生烃潜力，落实资源潜力和富集区，加快开展地震勘探部署和初步井位设计。</w:t>
      </w:r>
    </w:p>
    <w:p>
      <w:pPr>
        <w:keepNext w:val="0"/>
        <w:keepLines w:val="0"/>
        <w:pageBreakBefore w:val="0"/>
        <w:numPr>
          <w:ilvl w:val="0"/>
          <w:numId w:val="0"/>
        </w:numPr>
        <w:wordWrap/>
        <w:overflowPunct/>
        <w:topLinePunct w:val="0"/>
        <w:bidi w:val="0"/>
        <w:spacing w:line="600" w:lineRule="exact"/>
        <w:ind w:firstLine="660" w:firstLineChars="200"/>
        <w:rPr>
          <w:rFonts w:hint="default" w:ascii="Times New Roman" w:hAnsi="Times New Roman" w:eastAsia="黑体" w:cs="Times New Roman"/>
          <w:color w:val="auto"/>
          <w:spacing w:val="5"/>
          <w:sz w:val="32"/>
          <w:szCs w:val="32"/>
          <w:lang w:val="en-US" w:eastAsia="zh-CN"/>
        </w:rPr>
      </w:pPr>
      <w:r>
        <w:rPr>
          <w:rFonts w:hint="default" w:ascii="Times New Roman" w:hAnsi="Times New Roman" w:eastAsia="黑体" w:cs="Times New Roman"/>
          <w:color w:val="auto"/>
          <w:spacing w:val="5"/>
          <w:sz w:val="32"/>
          <w:szCs w:val="32"/>
          <w:lang w:val="en-US" w:eastAsia="zh-CN"/>
        </w:rPr>
        <w:t>二、取得的成效</w:t>
      </w:r>
    </w:p>
    <w:p>
      <w:pPr>
        <w:pStyle w:val="6"/>
        <w:keepNext w:val="0"/>
        <w:keepLines w:val="0"/>
        <w:pageBreakBefore w:val="0"/>
        <w:widowControl/>
        <w:kinsoku w:val="0"/>
        <w:wordWrap/>
        <w:overflowPunct/>
        <w:topLinePunct w:val="0"/>
        <w:autoSpaceDE w:val="0"/>
        <w:autoSpaceDN w:val="0"/>
        <w:bidi w:val="0"/>
        <w:adjustRightInd w:val="0"/>
        <w:snapToGrid w:val="0"/>
        <w:spacing w:before="0" w:beforeLines="0" w:beforeAutospacing="0" w:after="0" w:afterAutospacing="0" w:line="600" w:lineRule="exact"/>
        <w:ind w:left="0" w:firstLine="660" w:firstLineChars="200"/>
        <w:textAlignment w:val="baseline"/>
        <w:rPr>
          <w:rFonts w:hint="default" w:ascii="Times New Roman" w:hAnsi="Times New Roman" w:eastAsia="黑体" w:cs="Times New Roman"/>
          <w:color w:val="auto"/>
          <w:spacing w:val="5"/>
          <w:sz w:val="32"/>
          <w:szCs w:val="32"/>
          <w:lang w:val="en-US" w:eastAsia="zh-CN"/>
        </w:rPr>
      </w:pPr>
      <w:r>
        <w:rPr>
          <w:rFonts w:hint="default" w:ascii="Times New Roman" w:hAnsi="Times New Roman" w:eastAsia="仿宋_GB2312" w:cs="Times New Roman"/>
          <w:color w:val="auto"/>
          <w:spacing w:val="5"/>
          <w:kern w:val="2"/>
          <w:sz w:val="32"/>
          <w:szCs w:val="32"/>
          <w:lang w:val="en-US" w:eastAsia="zh-CN" w:bidi="ar-SA"/>
        </w:rPr>
        <w:t>中国石化对松辽盆地林甸地区坳陷层页岩油有利区分布认识不清等关键问题开展针对性研究，迅速论证部署了新胜1井，投资约5000万元。2024年10月，首次在区块内钻遇断陷层烃源岩及三套成藏组合，在3800米至4000米段开展储层改造和试气作业后，获得天然气产量6万方/天、凝析油3方/天的工业油气流，</w:t>
      </w:r>
      <w:r>
        <w:rPr>
          <w:rFonts w:hint="default" w:ascii="Times New Roman" w:hAnsi="Times New Roman" w:eastAsia="仿宋_GB2312" w:cs="Times New Roman"/>
          <w:color w:val="auto"/>
          <w:sz w:val="32"/>
          <w:szCs w:val="32"/>
          <w:highlight w:val="none"/>
          <w:u w:val="none"/>
          <w:lang w:val="en-US" w:eastAsia="zh-CN"/>
        </w:rPr>
        <w:t>拓展了松辽盆地北部地区中小断陷的油气勘探潜力</w:t>
      </w:r>
      <w:r>
        <w:rPr>
          <w:rFonts w:hint="default" w:ascii="Times New Roman" w:hAnsi="Times New Roman" w:eastAsia="仿宋_GB2312" w:cs="Times New Roman"/>
          <w:color w:val="auto"/>
          <w:spacing w:val="5"/>
          <w:kern w:val="2"/>
          <w:sz w:val="32"/>
          <w:szCs w:val="32"/>
          <w:lang w:val="en-US" w:eastAsia="zh-CN" w:bidi="ar-SA"/>
        </w:rPr>
        <w:t>。</w:t>
      </w:r>
    </w:p>
    <w:p>
      <w:pPr>
        <w:pageBreakBefore w:val="0"/>
        <w:wordWrap/>
        <w:bidi w:val="0"/>
        <w:spacing w:line="600" w:lineRule="exact"/>
        <w:jc w:val="both"/>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eastAsia="zh-CN"/>
        </w:rPr>
        <w:br w:type="page"/>
      </w:r>
      <w:r>
        <w:rPr>
          <w:rFonts w:hint="default" w:ascii="Times New Roman" w:hAnsi="Times New Roman" w:eastAsia="黑体" w:cs="Times New Roman"/>
          <w:color w:val="auto"/>
          <w:sz w:val="32"/>
          <w:szCs w:val="32"/>
          <w:lang w:val="en-US" w:eastAsia="zh-CN"/>
        </w:rPr>
        <w:t>案例9</w:t>
      </w:r>
    </w:p>
    <w:p>
      <w:pPr>
        <w:pageBreakBefore w:val="0"/>
        <w:wordWrap/>
        <w:bidi w:val="0"/>
        <w:spacing w:line="600" w:lineRule="exact"/>
        <w:jc w:val="center"/>
        <w:rPr>
          <w:rFonts w:hint="default" w:ascii="Times New Roman" w:hAnsi="Times New Roman" w:eastAsia="方正小标宋简体" w:cs="Times New Roman"/>
          <w:color w:val="auto"/>
          <w:sz w:val="40"/>
          <w:szCs w:val="40"/>
          <w:lang w:val="en-US" w:eastAsia="zh-CN"/>
        </w:rPr>
      </w:pPr>
    </w:p>
    <w:p>
      <w:pPr>
        <w:pageBreakBefore w:val="0"/>
        <w:wordWrap/>
        <w:bidi w:val="0"/>
        <w:spacing w:line="600" w:lineRule="exact"/>
        <w:jc w:val="center"/>
        <w:rPr>
          <w:rFonts w:hint="default" w:ascii="Times New Roman" w:hAnsi="Times New Roman" w:eastAsia="方正小标宋简体" w:cs="Times New Roman"/>
          <w:color w:val="auto"/>
          <w:sz w:val="40"/>
          <w:szCs w:val="40"/>
          <w:lang w:val="en-US" w:eastAsia="zh-CN"/>
        </w:rPr>
      </w:pPr>
      <w:r>
        <w:rPr>
          <w:rFonts w:hint="default" w:ascii="Times New Roman" w:hAnsi="Times New Roman" w:eastAsia="方正小标宋简体" w:cs="Times New Roman"/>
          <w:color w:val="auto"/>
          <w:sz w:val="40"/>
          <w:szCs w:val="40"/>
          <w:lang w:val="en-US" w:eastAsia="zh-CN"/>
        </w:rPr>
        <w:t xml:space="preserve">勇立改革潮头 引领破局示范 </w:t>
      </w:r>
    </w:p>
    <w:p>
      <w:pPr>
        <w:pageBreakBefore w:val="0"/>
        <w:wordWrap/>
        <w:bidi w:val="0"/>
        <w:spacing w:line="600" w:lineRule="exact"/>
        <w:jc w:val="center"/>
        <w:rPr>
          <w:rFonts w:hint="default" w:ascii="Times New Roman" w:hAnsi="Times New Roman" w:eastAsia="方正小标宋简体" w:cs="Times New Roman"/>
          <w:color w:val="auto"/>
          <w:sz w:val="40"/>
          <w:szCs w:val="40"/>
          <w:lang w:val="en-US" w:eastAsia="zh-CN"/>
        </w:rPr>
      </w:pPr>
      <w:r>
        <w:rPr>
          <w:rFonts w:hint="default" w:ascii="Times New Roman" w:hAnsi="Times New Roman" w:eastAsia="方正小标宋简体" w:cs="Times New Roman"/>
          <w:color w:val="auto"/>
          <w:sz w:val="40"/>
          <w:szCs w:val="40"/>
          <w:lang w:val="en-US" w:eastAsia="zh-CN"/>
        </w:rPr>
        <w:t>民营企业积极参与油气勘查开采</w:t>
      </w:r>
    </w:p>
    <w:p>
      <w:pPr>
        <w:pageBreakBefore w:val="0"/>
        <w:wordWrap/>
        <w:bidi w:val="0"/>
        <w:spacing w:line="600" w:lineRule="exact"/>
        <w:rPr>
          <w:rFonts w:hint="default" w:ascii="Times New Roman" w:hAnsi="Times New Roman" w:eastAsia="仿宋_GB2312" w:cs="Times New Roman"/>
          <w:color w:val="auto"/>
          <w:sz w:val="32"/>
          <w:szCs w:val="32"/>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i w:val="0"/>
          <w:iCs w:val="0"/>
          <w:caps w:val="0"/>
          <w:color w:val="auto"/>
          <w:spacing w:val="0"/>
          <w:sz w:val="32"/>
          <w:szCs w:val="32"/>
          <w:shd w:val="clear" w:color="auto" w:fill="FFFFFF"/>
          <w:lang w:val="en-US" w:eastAsia="zh-CN"/>
        </w:rPr>
      </w:pPr>
      <w:r>
        <w:rPr>
          <w:rFonts w:hint="default" w:ascii="Times New Roman" w:hAnsi="Times New Roman" w:eastAsia="仿宋_GB2312" w:cs="Times New Roman"/>
          <w:i w:val="0"/>
          <w:iCs w:val="0"/>
          <w:caps w:val="0"/>
          <w:color w:val="auto"/>
          <w:spacing w:val="0"/>
          <w:sz w:val="32"/>
          <w:szCs w:val="32"/>
          <w:shd w:val="clear" w:color="auto" w:fill="FFFFFF"/>
          <w:lang w:val="en-US" w:eastAsia="zh-CN"/>
        </w:rPr>
        <w:t>为贯彻落实党</w:t>
      </w:r>
      <w:r>
        <w:rPr>
          <w:rFonts w:hint="default" w:ascii="Times New Roman" w:hAnsi="Times New Roman" w:eastAsia="仿宋_GB2312" w:cs="Times New Roman"/>
          <w:color w:val="auto"/>
          <w:sz w:val="32"/>
          <w:szCs w:val="32"/>
          <w:highlight w:val="none"/>
          <w:u w:val="none"/>
          <w:lang w:val="en-US" w:eastAsia="zh-CN"/>
        </w:rPr>
        <w:t>中央、国务院关于矿业权出让制度改革、石油天然气体制改革工作部署，在放开页岩气勘查开采的基础上，原国土资源部</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在新疆先行探索石油天然气勘查开采改革试点，引入新的经营主体，进一步激活油气上游市场。中曼石油作为一家民营企业，积极参与区块竞争、寻获勘探突破、快速提交探明储量并效益开发，对社会各类资本参与石油天然气勘查开采起到了重要的示范作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一、基本情况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i w:val="0"/>
          <w:iCs w:val="0"/>
          <w:caps w:val="0"/>
          <w:color w:val="auto"/>
          <w:spacing w:val="0"/>
          <w:sz w:val="32"/>
          <w:szCs w:val="32"/>
          <w:shd w:val="clear" w:color="auto" w:fill="FFFFFF"/>
        </w:rPr>
      </w:pPr>
      <w:r>
        <w:rPr>
          <w:rFonts w:hint="default" w:ascii="Times New Roman" w:hAnsi="Times New Roman" w:eastAsia="仿宋_GB2312" w:cs="Times New Roman"/>
          <w:i w:val="0"/>
          <w:iCs w:val="0"/>
          <w:caps w:val="0"/>
          <w:color w:val="auto"/>
          <w:spacing w:val="0"/>
          <w:sz w:val="32"/>
          <w:szCs w:val="32"/>
          <w:shd w:val="clear" w:color="auto" w:fill="FFFFFF"/>
        </w:rPr>
        <w:t>2018年1月，中曼石油竞得新疆塔里木盆地温宿区块</w:t>
      </w:r>
      <w:r>
        <w:rPr>
          <w:rFonts w:hint="default" w:ascii="Times New Roman" w:hAnsi="Times New Roman" w:eastAsia="仿宋_GB2312" w:cs="Times New Roman"/>
          <w:i w:val="0"/>
          <w:iCs w:val="0"/>
          <w:caps w:val="0"/>
          <w:color w:val="auto"/>
          <w:spacing w:val="0"/>
          <w:sz w:val="32"/>
          <w:szCs w:val="32"/>
          <w:shd w:val="clear" w:color="auto" w:fill="FFFFFF"/>
          <w:lang w:eastAsia="zh-CN"/>
        </w:rPr>
        <w:t>油气</w:t>
      </w:r>
      <w:r>
        <w:rPr>
          <w:rFonts w:hint="default" w:ascii="Times New Roman" w:hAnsi="Times New Roman" w:eastAsia="仿宋_GB2312" w:cs="Times New Roman"/>
          <w:i w:val="0"/>
          <w:iCs w:val="0"/>
          <w:caps w:val="0"/>
          <w:color w:val="auto"/>
          <w:spacing w:val="0"/>
          <w:sz w:val="32"/>
          <w:szCs w:val="32"/>
          <w:shd w:val="clear" w:color="auto" w:fill="FFFFFF"/>
        </w:rPr>
        <w:t>勘查探矿权，成为油气改革试点第一家中标区块的民营企业。</w:t>
      </w:r>
      <w:r>
        <w:rPr>
          <w:rFonts w:hint="default" w:ascii="Times New Roman" w:hAnsi="Times New Roman" w:eastAsia="仿宋_GB2312" w:cs="Times New Roman"/>
          <w:i w:val="0"/>
          <w:iCs w:val="0"/>
          <w:caps w:val="0"/>
          <w:color w:val="auto"/>
          <w:spacing w:val="0"/>
          <w:kern w:val="0"/>
          <w:sz w:val="32"/>
          <w:szCs w:val="32"/>
          <w:shd w:val="clear" w:color="auto" w:fill="FFFFFF"/>
          <w:lang w:val="en-US" w:eastAsia="zh-CN" w:bidi="ar"/>
        </w:rPr>
        <w:t>2019年，中曼石油在新近系地层测试获日产6立方米左右的工业油流，发现了温北油田。此后，中曼石油取得新增探明地质储量备案文件，于2021年办理了新疆塔里木盆地温北区块油气采矿权登记，成为国内首个获得常规石油天然气采矿许可证的民营企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二、主要做法</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i w:val="0"/>
          <w:iCs w:val="0"/>
          <w:caps w:val="0"/>
          <w:color w:val="auto"/>
          <w:spacing w:val="0"/>
          <w:sz w:val="32"/>
          <w:szCs w:val="32"/>
          <w:shd w:val="clear" w:color="auto" w:fill="FFFFFF"/>
          <w:lang w:val="en-US" w:eastAsia="zh-CN"/>
        </w:rPr>
      </w:pPr>
      <w:r>
        <w:rPr>
          <w:rFonts w:hint="default" w:ascii="Times New Roman" w:hAnsi="Times New Roman" w:eastAsia="仿宋_GB2312" w:cs="Times New Roman"/>
          <w:i w:val="0"/>
          <w:iCs w:val="0"/>
          <w:caps w:val="0"/>
          <w:color w:val="auto"/>
          <w:spacing w:val="0"/>
          <w:sz w:val="32"/>
          <w:szCs w:val="32"/>
          <w:shd w:val="clear" w:color="auto" w:fill="FFFFFF"/>
        </w:rPr>
        <w:t>中曼石油</w:t>
      </w:r>
      <w:r>
        <w:rPr>
          <w:rFonts w:hint="default" w:ascii="Times New Roman" w:hAnsi="Times New Roman" w:eastAsia="仿宋_GB2312" w:cs="Times New Roman"/>
          <w:color w:val="auto"/>
          <w:sz w:val="32"/>
          <w:szCs w:val="32"/>
          <w:lang w:val="en-US" w:eastAsia="zh-CN"/>
        </w:rPr>
        <w:t>竞得温宿区块探矿权后，</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迅速开展工作，凭借民营企业机制的灵活性，创造了“一年发现、两年探明、三年建产”的重大突破，油气勘探开发成效显著。</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i w:val="0"/>
          <w:iCs w:val="0"/>
          <w:caps w:val="0"/>
          <w:color w:val="auto"/>
          <w:spacing w:val="0"/>
          <w:sz w:val="32"/>
          <w:szCs w:val="32"/>
          <w:shd w:val="clear" w:color="auto" w:fill="FFFFFF"/>
          <w:lang w:val="en-US" w:eastAsia="zh-CN"/>
        </w:rPr>
      </w:pPr>
      <w:r>
        <w:rPr>
          <w:rFonts w:hint="default" w:ascii="Times New Roman" w:hAnsi="Times New Roman" w:eastAsia="楷体_GB2312" w:cs="Times New Roman"/>
          <w:i w:val="0"/>
          <w:iCs w:val="0"/>
          <w:caps w:val="0"/>
          <w:color w:val="auto"/>
          <w:spacing w:val="0"/>
          <w:sz w:val="32"/>
          <w:szCs w:val="32"/>
          <w:shd w:val="clear" w:color="auto" w:fill="FFFFFF"/>
          <w:lang w:val="en-US" w:eastAsia="zh-CN"/>
        </w:rPr>
        <w:t>（一）持续投入奠定勘探基础。</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中曼石油坚持大力持续投资并完成扎实勘探工作，在获得探矿权后两年内部署完成约1/3区块面积的三维地震，为获得油气勘探重大突破奠定基础。截至2024年底，累计投资30多亿元，钻完井近600口，总进尺120万米。</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i w:val="0"/>
          <w:iCs w:val="0"/>
          <w:caps w:val="0"/>
          <w:color w:val="auto"/>
          <w:spacing w:val="0"/>
          <w:sz w:val="32"/>
          <w:szCs w:val="32"/>
          <w:shd w:val="clear" w:color="auto" w:fill="FFFFFF"/>
          <w:lang w:val="en-US" w:eastAsia="zh-CN"/>
        </w:rPr>
      </w:pPr>
      <w:r>
        <w:rPr>
          <w:rFonts w:hint="default" w:ascii="Times New Roman" w:hAnsi="Times New Roman" w:eastAsia="楷体_GB2312" w:cs="Times New Roman"/>
          <w:i w:val="0"/>
          <w:iCs w:val="0"/>
          <w:caps w:val="0"/>
          <w:color w:val="auto"/>
          <w:spacing w:val="0"/>
          <w:sz w:val="32"/>
          <w:szCs w:val="32"/>
          <w:shd w:val="clear" w:color="auto" w:fill="FFFFFF"/>
          <w:lang w:val="en-US" w:eastAsia="zh-CN"/>
        </w:rPr>
        <w:t>（二）技术创新推动增储上产。</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中曼石油确立了“能源资源+技术创新”的战略原则，通过加强技术合作与交流，加大成果应用与转化力度，为油气勘查开采创新发展注入动力。截至2024年底，累计探明石油地质储量3011万吨</w:t>
      </w:r>
      <w:r>
        <w:rPr>
          <w:rFonts w:hint="default" w:ascii="Times New Roman" w:hAnsi="Times New Roman" w:eastAsia="仿宋_GB2312" w:cs="Times New Roman"/>
          <w:color w:val="auto"/>
          <w:sz w:val="32"/>
          <w:szCs w:val="32"/>
          <w:lang w:val="en-US" w:eastAsia="zh-CN"/>
        </w:rPr>
        <w:t>，原油产能达到65万吨/年。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三、取得成效</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i w:val="0"/>
          <w:iCs w:val="0"/>
          <w:caps w:val="0"/>
          <w:color w:val="auto"/>
          <w:spacing w:val="0"/>
          <w:kern w:val="0"/>
          <w:sz w:val="32"/>
          <w:szCs w:val="32"/>
          <w:shd w:val="clear" w:color="auto" w:fill="FFFFFF"/>
          <w:lang w:val="en-US" w:eastAsia="zh-CN" w:bidi="ar"/>
        </w:rPr>
      </w:pPr>
      <w:r>
        <w:rPr>
          <w:rFonts w:hint="default" w:ascii="Times New Roman" w:hAnsi="Times New Roman" w:eastAsia="仿宋_GB2312" w:cs="Times New Roman"/>
          <w:i w:val="0"/>
          <w:iCs w:val="0"/>
          <w:caps w:val="0"/>
          <w:color w:val="auto"/>
          <w:spacing w:val="0"/>
          <w:sz w:val="32"/>
          <w:szCs w:val="32"/>
          <w:shd w:val="clear" w:color="auto" w:fill="FFFFFF"/>
        </w:rPr>
        <w:t>中曼石油凭借集团</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公司</w:t>
      </w:r>
      <w:r>
        <w:rPr>
          <w:rFonts w:hint="default" w:ascii="Times New Roman" w:hAnsi="Times New Roman" w:eastAsia="仿宋_GB2312" w:cs="Times New Roman"/>
          <w:i w:val="0"/>
          <w:iCs w:val="0"/>
          <w:caps w:val="0"/>
          <w:color w:val="auto"/>
          <w:spacing w:val="0"/>
          <w:sz w:val="32"/>
          <w:szCs w:val="32"/>
          <w:shd w:val="clear" w:color="auto" w:fill="FFFFFF"/>
        </w:rPr>
        <w:t>一体化的强大实力和民营企业机制的灵活性，取得</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油气勘探开发重大突破</w:t>
      </w:r>
      <w:r>
        <w:rPr>
          <w:rFonts w:hint="default" w:ascii="Times New Roman" w:hAnsi="Times New Roman" w:eastAsia="仿宋_GB2312" w:cs="Times New Roman"/>
          <w:i w:val="0"/>
          <w:iCs w:val="0"/>
          <w:caps w:val="0"/>
          <w:color w:val="auto"/>
          <w:spacing w:val="0"/>
          <w:sz w:val="32"/>
          <w:szCs w:val="32"/>
          <w:shd w:val="clear" w:color="auto" w:fill="FFFFFF"/>
          <w:lang w:eastAsia="zh-CN"/>
        </w:rPr>
        <w:t>，</w:t>
      </w:r>
      <w:r>
        <w:rPr>
          <w:rFonts w:hint="default" w:ascii="Times New Roman" w:hAnsi="Times New Roman" w:eastAsia="仿宋_GB2312" w:cs="Times New Roman"/>
          <w:i w:val="0"/>
          <w:iCs w:val="0"/>
          <w:caps w:val="0"/>
          <w:color w:val="auto"/>
          <w:spacing w:val="0"/>
          <w:sz w:val="32"/>
          <w:szCs w:val="32"/>
          <w:shd w:val="clear" w:color="auto" w:fill="FFFFFF"/>
        </w:rPr>
        <w:t>标志着</w:t>
      </w:r>
      <w:r>
        <w:rPr>
          <w:rFonts w:hint="default" w:ascii="Times New Roman" w:hAnsi="Times New Roman" w:eastAsia="仿宋_GB2312" w:cs="Times New Roman"/>
          <w:i w:val="0"/>
          <w:iCs w:val="0"/>
          <w:caps w:val="0"/>
          <w:color w:val="auto"/>
          <w:spacing w:val="0"/>
          <w:kern w:val="0"/>
          <w:sz w:val="32"/>
          <w:szCs w:val="32"/>
          <w:shd w:val="clear" w:color="auto" w:fill="FFFFFF"/>
          <w:lang w:val="en-US" w:eastAsia="zh-CN" w:bidi="ar"/>
        </w:rPr>
        <w:t>以大型国有油气公司为主导、多种经济成分共同参与的勘查开采体系正在逐步形成，是坚持和落实“两个毫不动摇”基本经济制度的生动体现。</w:t>
      </w:r>
    </w:p>
    <w:p>
      <w:pPr>
        <w:pageBreakBefore w:val="0"/>
        <w:wordWrap/>
        <w:bidi w:val="0"/>
        <w:spacing w:line="600" w:lineRule="exact"/>
        <w:jc w:val="both"/>
        <w:rPr>
          <w:rFonts w:hint="default" w:ascii="Times New Roman" w:hAnsi="Times New Roman" w:eastAsia="方正小标宋简体" w:cs="Times New Roman"/>
          <w:color w:val="auto"/>
          <w:sz w:val="32"/>
          <w:szCs w:val="32"/>
          <w:lang w:val="en-US" w:eastAsia="zh-CN"/>
        </w:rPr>
      </w:pPr>
      <w:r>
        <w:rPr>
          <w:rFonts w:hint="default" w:ascii="Times New Roman" w:hAnsi="Times New Roman" w:eastAsia="黑体" w:cs="Times New Roman"/>
          <w:color w:val="auto"/>
          <w:sz w:val="32"/>
          <w:szCs w:val="32"/>
          <w:lang w:eastAsia="zh-CN"/>
        </w:rPr>
        <w:br w:type="page"/>
      </w:r>
      <w:r>
        <w:rPr>
          <w:rFonts w:hint="default" w:ascii="Times New Roman" w:hAnsi="Times New Roman" w:eastAsia="方正小标宋简体" w:cs="Times New Roman"/>
          <w:color w:val="auto"/>
          <w:sz w:val="32"/>
          <w:szCs w:val="32"/>
          <w:lang w:val="en-US" w:eastAsia="zh-CN"/>
        </w:rPr>
        <w:t>案例10</w:t>
      </w:r>
    </w:p>
    <w:p>
      <w:pPr>
        <w:pageBreakBefore w:val="0"/>
        <w:wordWrap/>
        <w:bidi w:val="0"/>
        <w:spacing w:line="600" w:lineRule="exact"/>
        <w:jc w:val="center"/>
        <w:rPr>
          <w:rFonts w:hint="default" w:ascii="Times New Roman" w:hAnsi="Times New Roman" w:eastAsia="方正小标宋简体" w:cs="Times New Roman"/>
          <w:color w:val="auto"/>
          <w:sz w:val="32"/>
          <w:szCs w:val="32"/>
          <w:lang w:val="en-US" w:eastAsia="zh-CN"/>
        </w:rPr>
      </w:pPr>
    </w:p>
    <w:p>
      <w:pPr>
        <w:pageBreakBefore w:val="0"/>
        <w:wordWrap/>
        <w:bidi w:val="0"/>
        <w:spacing w:line="600" w:lineRule="exact"/>
        <w:jc w:val="center"/>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调查评价夯基础  勘探开发促发展</w:t>
      </w:r>
    </w:p>
    <w:p>
      <w:pPr>
        <w:pageBreakBefore w:val="0"/>
        <w:wordWrap/>
        <w:bidi w:val="0"/>
        <w:spacing w:line="600" w:lineRule="exact"/>
        <w:jc w:val="center"/>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广西页岩气实现“零的突破”</w:t>
      </w:r>
    </w:p>
    <w:p>
      <w:pPr>
        <w:pageBreakBefore w:val="0"/>
        <w:wordWrap/>
        <w:bidi w:val="0"/>
        <w:spacing w:line="600" w:lineRule="exact"/>
        <w:jc w:val="center"/>
        <w:rPr>
          <w:rFonts w:hint="default" w:ascii="Times New Roman" w:hAnsi="Times New Roman" w:eastAsia="方正小标宋简体" w:cs="Times New Roman"/>
          <w:color w:val="auto"/>
          <w:sz w:val="44"/>
          <w:szCs w:val="44"/>
        </w:rPr>
      </w:pPr>
    </w:p>
    <w:p>
      <w:pPr>
        <w:pageBreakBefore w:val="0"/>
        <w:wordWrap/>
        <w:bidi w:val="0"/>
        <w:spacing w:line="60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广西能源</w:t>
      </w:r>
      <w:r>
        <w:rPr>
          <w:rFonts w:hint="default" w:ascii="Times New Roman" w:hAnsi="Times New Roman" w:eastAsia="仿宋_GB2312" w:cs="Times New Roman"/>
          <w:color w:val="auto"/>
          <w:sz w:val="32"/>
          <w:szCs w:val="32"/>
          <w:lang w:val="en-US" w:eastAsia="zh-CN"/>
        </w:rPr>
        <w:t>资源利用</w:t>
      </w:r>
      <w:r>
        <w:rPr>
          <w:rFonts w:hint="default" w:ascii="Times New Roman" w:hAnsi="Times New Roman" w:eastAsia="仿宋_GB2312" w:cs="Times New Roman"/>
          <w:color w:val="auto"/>
          <w:sz w:val="32"/>
          <w:szCs w:val="32"/>
        </w:rPr>
        <w:t>长期面临</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缺煤、少油、乏气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的局面</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为</w:t>
      </w:r>
      <w:r>
        <w:rPr>
          <w:rFonts w:hint="default" w:ascii="Times New Roman" w:hAnsi="Times New Roman" w:eastAsia="仿宋_GB2312" w:cs="Times New Roman"/>
          <w:color w:val="auto"/>
          <w:sz w:val="32"/>
          <w:szCs w:val="32"/>
          <w:lang w:eastAsia="zh-CN"/>
        </w:rPr>
        <w:t>提高</w:t>
      </w:r>
      <w:r>
        <w:rPr>
          <w:rFonts w:hint="default" w:ascii="Times New Roman" w:hAnsi="Times New Roman" w:eastAsia="仿宋_GB2312" w:cs="Times New Roman"/>
          <w:color w:val="auto"/>
          <w:sz w:val="32"/>
          <w:szCs w:val="32"/>
        </w:rPr>
        <w:t>综合能源安全保障</w:t>
      </w:r>
      <w:r>
        <w:rPr>
          <w:rFonts w:hint="default" w:ascii="Times New Roman" w:hAnsi="Times New Roman" w:eastAsia="仿宋_GB2312" w:cs="Times New Roman"/>
          <w:color w:val="auto"/>
          <w:sz w:val="32"/>
          <w:szCs w:val="32"/>
          <w:lang w:eastAsia="zh-CN"/>
        </w:rPr>
        <w:t>能力</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自治区自然资源厅、地矿局、能源企业统筹协调、同向发力，主动评价提交页岩气勘查区块出让建议，积极参与探矿权竞争出让，加快勘探开发节奏，</w:t>
      </w:r>
      <w:r>
        <w:rPr>
          <w:rFonts w:hint="default" w:ascii="Times New Roman" w:hAnsi="Times New Roman" w:eastAsia="仿宋_GB2312" w:cs="Times New Roman"/>
          <w:color w:val="auto"/>
          <w:sz w:val="32"/>
          <w:szCs w:val="32"/>
        </w:rPr>
        <w:t>取得了广西页岩气勘探开发</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零的突破</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一、主要做法</w:t>
      </w:r>
    </w:p>
    <w:p>
      <w:pPr>
        <w:pageBreakBefore w:val="0"/>
        <w:wordWrap/>
        <w:bidi w:val="0"/>
        <w:spacing w:line="60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（一）夯实基础，加大调查评价力度。</w:t>
      </w:r>
      <w:r>
        <w:rPr>
          <w:rFonts w:hint="default" w:ascii="Times New Roman" w:hAnsi="Times New Roman" w:eastAsia="仿宋_GB2312" w:cs="Times New Roman"/>
          <w:color w:val="auto"/>
          <w:sz w:val="32"/>
          <w:szCs w:val="32"/>
          <w:lang w:val="en-US" w:eastAsia="zh-CN"/>
        </w:rPr>
        <w:t>2018年，广西</w:t>
      </w:r>
      <w:r>
        <w:rPr>
          <w:rFonts w:hint="eastAsia" w:ascii="Times New Roman" w:hAnsi="Times New Roman" w:eastAsia="仿宋_GB2312" w:cs="Times New Roman"/>
          <w:color w:val="auto"/>
          <w:sz w:val="32"/>
          <w:szCs w:val="32"/>
          <w:lang w:val="en-US" w:eastAsia="zh-CN"/>
        </w:rPr>
        <w:t>壮族</w:t>
      </w:r>
      <w:r>
        <w:rPr>
          <w:rFonts w:hint="default" w:ascii="Times New Roman" w:hAnsi="Times New Roman" w:eastAsia="仿宋_GB2312" w:cs="Times New Roman"/>
          <w:color w:val="auto"/>
          <w:sz w:val="32"/>
          <w:szCs w:val="32"/>
          <w:lang w:val="en-US" w:eastAsia="zh-CN"/>
        </w:rPr>
        <w:t>自治区地矿局牵头制定《广西页岩气资源调查评价方案（2018-2021年）》，累计争取财政资金2亿元，推进实施30个页岩气资源评价项目。在此基础上，自治区自然资源厅优选出柳城北和鹿寨2个页岩气勘查区块出让建议，经报自然资源部同意，于2022年3月协调自治区公共资源交易中心公开挂牌出让。</w:t>
      </w:r>
    </w:p>
    <w:p>
      <w:pPr>
        <w:pageBreakBefore w:val="0"/>
        <w:wordWrap/>
        <w:bidi w:val="0"/>
        <w:spacing w:line="60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（二）创新驱动，加快勘探建产节奏。</w:t>
      </w:r>
      <w:r>
        <w:rPr>
          <w:rFonts w:hint="default" w:ascii="Times New Roman" w:hAnsi="Times New Roman" w:eastAsia="仿宋_GB2312" w:cs="Times New Roman"/>
          <w:color w:val="auto"/>
          <w:sz w:val="32"/>
          <w:szCs w:val="32"/>
        </w:rPr>
        <w:t>2022年4月，广西能源集团成功竞得柳城北和鹿寨2个页岩气区块</w:t>
      </w:r>
      <w:r>
        <w:rPr>
          <w:rFonts w:hint="default" w:ascii="Times New Roman" w:hAnsi="Times New Roman" w:eastAsia="仿宋_GB2312" w:cs="Times New Roman"/>
          <w:color w:val="auto"/>
          <w:sz w:val="32"/>
          <w:szCs w:val="32"/>
          <w:lang w:eastAsia="zh-CN"/>
        </w:rPr>
        <w:t>探矿权</w:t>
      </w:r>
      <w:r>
        <w:rPr>
          <w:rFonts w:hint="default" w:ascii="Times New Roman" w:hAnsi="Times New Roman" w:eastAsia="仿宋_GB2312" w:cs="Times New Roman"/>
          <w:color w:val="auto"/>
          <w:sz w:val="32"/>
          <w:szCs w:val="32"/>
        </w:rPr>
        <w:t>。广西能源集团</w:t>
      </w:r>
      <w:r>
        <w:rPr>
          <w:rFonts w:hint="default" w:ascii="Times New Roman" w:hAnsi="Times New Roman" w:eastAsia="仿宋_GB2312" w:cs="Times New Roman"/>
          <w:color w:val="auto"/>
          <w:sz w:val="32"/>
          <w:szCs w:val="32"/>
          <w:lang w:val="en-US" w:eastAsia="zh-CN"/>
        </w:rPr>
        <w:t>以科技创新为引擎，建设广西首个页岩气院士工作站和联合创新中心，</w:t>
      </w:r>
      <w:r>
        <w:rPr>
          <w:rFonts w:hint="default" w:ascii="Times New Roman" w:hAnsi="Times New Roman" w:eastAsia="仿宋_GB2312" w:cs="Times New Roman"/>
          <w:color w:val="auto"/>
          <w:sz w:val="32"/>
          <w:szCs w:val="32"/>
        </w:rPr>
        <w:t>通过三维地震优选出何洞和伏虎2个开发有利区，</w:t>
      </w:r>
      <w:r>
        <w:rPr>
          <w:rFonts w:hint="default" w:ascii="Times New Roman" w:hAnsi="Times New Roman" w:eastAsia="仿宋_GB2312" w:cs="Times New Roman"/>
          <w:color w:val="auto"/>
          <w:sz w:val="32"/>
          <w:szCs w:val="32"/>
          <w:lang w:val="en-US" w:eastAsia="zh-CN"/>
        </w:rPr>
        <w:t>攻克岩溶发育、断层密集等技术难题，获批国家发明专利3项。2023年，</w:t>
      </w:r>
      <w:r>
        <w:rPr>
          <w:rFonts w:hint="default" w:ascii="Times New Roman" w:hAnsi="Times New Roman" w:eastAsia="仿宋_GB2312" w:cs="Times New Roman"/>
          <w:color w:val="auto"/>
          <w:sz w:val="32"/>
          <w:szCs w:val="32"/>
        </w:rPr>
        <w:t>柳城北页岩气开发项目</w:t>
      </w:r>
      <w:r>
        <w:rPr>
          <w:rFonts w:hint="default" w:ascii="Times New Roman" w:hAnsi="Times New Roman" w:eastAsia="仿宋_GB2312" w:cs="Times New Roman"/>
          <w:color w:val="auto"/>
          <w:sz w:val="32"/>
          <w:szCs w:val="32"/>
          <w:lang w:eastAsia="zh-CN"/>
        </w:rPr>
        <w:t>作为</w:t>
      </w:r>
      <w:r>
        <w:rPr>
          <w:rFonts w:hint="default" w:ascii="Times New Roman" w:hAnsi="Times New Roman" w:eastAsia="仿宋_GB2312" w:cs="Times New Roman"/>
          <w:color w:val="auto"/>
          <w:sz w:val="32"/>
          <w:szCs w:val="32"/>
        </w:rPr>
        <w:t>自治区统筹推进重大项目全面启动</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年内完成首口水平井钻探和压裂施工，实现“当年开钻、当年出气”，日产气达1.6万立方米，实现广西页岩气勘探开发“零的突破”。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二、取得成效</w:t>
      </w:r>
    </w:p>
    <w:p>
      <w:pPr>
        <w:pageBreakBefore w:val="0"/>
        <w:wordWrap/>
        <w:bidi w:val="0"/>
        <w:spacing w:line="600" w:lineRule="exact"/>
        <w:ind w:firstLine="640" w:firstLineChars="200"/>
        <w:rPr>
          <w:rFonts w:hint="default" w:ascii="Times New Roman" w:hAnsi="Times New Roman" w:eastAsia="仿宋_GB2312" w:cs="Times New Roman"/>
          <w:b w:val="0"/>
          <w:bCs/>
          <w:color w:val="auto"/>
          <w:sz w:val="32"/>
          <w:szCs w:val="32"/>
          <w:lang w:eastAsia="zh-CN"/>
        </w:rPr>
      </w:pPr>
      <w:r>
        <w:rPr>
          <w:rFonts w:hint="default" w:ascii="Times New Roman" w:hAnsi="Times New Roman" w:eastAsia="仿宋_GB2312" w:cs="Times New Roman"/>
          <w:color w:val="auto"/>
          <w:sz w:val="32"/>
          <w:szCs w:val="32"/>
          <w:lang w:val="en-US" w:eastAsia="zh-CN"/>
        </w:rPr>
        <w:t>广西能源集团在</w:t>
      </w:r>
      <w:r>
        <w:rPr>
          <w:rFonts w:hint="default" w:ascii="Times New Roman" w:hAnsi="Times New Roman" w:eastAsia="仿宋_GB2312" w:cs="Times New Roman"/>
          <w:b w:val="0"/>
          <w:bCs/>
          <w:color w:val="auto"/>
          <w:sz w:val="32"/>
          <w:szCs w:val="32"/>
        </w:rPr>
        <w:t>柳城北</w:t>
      </w:r>
      <w:r>
        <w:rPr>
          <w:rFonts w:hint="default" w:ascii="Times New Roman" w:hAnsi="Times New Roman" w:eastAsia="仿宋_GB2312" w:cs="Times New Roman"/>
          <w:b w:val="0"/>
          <w:bCs/>
          <w:color w:val="auto"/>
          <w:sz w:val="32"/>
          <w:szCs w:val="32"/>
          <w:lang w:eastAsia="zh-CN"/>
        </w:rPr>
        <w:t>区块实现了</w:t>
      </w:r>
      <w:r>
        <w:rPr>
          <w:rFonts w:hint="default" w:ascii="Times New Roman" w:hAnsi="Times New Roman" w:eastAsia="仿宋_GB2312" w:cs="Times New Roman"/>
          <w:b w:val="0"/>
          <w:bCs/>
          <w:color w:val="auto"/>
          <w:sz w:val="32"/>
          <w:szCs w:val="32"/>
        </w:rPr>
        <w:t>页岩气勘探新区的突破</w:t>
      </w:r>
      <w:r>
        <w:rPr>
          <w:rFonts w:hint="default" w:ascii="Times New Roman" w:hAnsi="Times New Roman" w:eastAsia="仿宋_GB2312" w:cs="Times New Roman"/>
          <w:b w:val="0"/>
          <w:bCs/>
          <w:color w:val="auto"/>
          <w:sz w:val="32"/>
          <w:szCs w:val="32"/>
          <w:lang w:eastAsia="zh-CN"/>
        </w:rPr>
        <w:t>，</w:t>
      </w:r>
      <w:r>
        <w:rPr>
          <w:rFonts w:hint="default" w:ascii="Times New Roman" w:hAnsi="Times New Roman" w:eastAsia="仿宋_GB2312" w:cs="Times New Roman"/>
          <w:color w:val="auto"/>
          <w:sz w:val="32"/>
          <w:szCs w:val="32"/>
        </w:rPr>
        <w:t>成功探索</w:t>
      </w:r>
      <w:r>
        <w:rPr>
          <w:rFonts w:hint="default" w:ascii="Times New Roman" w:hAnsi="Times New Roman" w:eastAsia="仿宋_GB2312" w:cs="Times New Roman"/>
          <w:color w:val="auto"/>
          <w:sz w:val="32"/>
          <w:szCs w:val="32"/>
          <w:lang w:eastAsia="zh-CN"/>
        </w:rPr>
        <w:t>总结</w:t>
      </w:r>
      <w:r>
        <w:rPr>
          <w:rFonts w:hint="default" w:ascii="Times New Roman" w:hAnsi="Times New Roman" w:eastAsia="仿宋_GB2312" w:cs="Times New Roman"/>
          <w:color w:val="auto"/>
          <w:sz w:val="32"/>
          <w:szCs w:val="32"/>
        </w:rPr>
        <w:t>符合广西地貌</w:t>
      </w:r>
      <w:r>
        <w:rPr>
          <w:rFonts w:hint="default" w:ascii="Times New Roman" w:hAnsi="Times New Roman" w:eastAsia="仿宋_GB2312" w:cs="Times New Roman"/>
          <w:color w:val="auto"/>
          <w:sz w:val="32"/>
          <w:szCs w:val="32"/>
          <w:lang w:val="en-US" w:eastAsia="zh-CN"/>
        </w:rPr>
        <w:t>地质</w:t>
      </w:r>
      <w:r>
        <w:rPr>
          <w:rFonts w:hint="default" w:ascii="Times New Roman" w:hAnsi="Times New Roman" w:eastAsia="仿宋_GB2312" w:cs="Times New Roman"/>
          <w:color w:val="auto"/>
          <w:sz w:val="32"/>
          <w:szCs w:val="32"/>
        </w:rPr>
        <w:t>特征的页岩气</w:t>
      </w:r>
      <w:r>
        <w:rPr>
          <w:rFonts w:hint="default" w:ascii="Times New Roman" w:hAnsi="Times New Roman" w:eastAsia="仿宋_GB2312" w:cs="Times New Roman"/>
          <w:color w:val="auto"/>
          <w:sz w:val="32"/>
          <w:szCs w:val="32"/>
          <w:lang w:eastAsia="zh-CN"/>
        </w:rPr>
        <w:t>勘探开发技术规律，助力自治区</w:t>
      </w:r>
      <w:r>
        <w:rPr>
          <w:rFonts w:hint="default" w:ascii="Times New Roman" w:hAnsi="Times New Roman" w:eastAsia="仿宋_GB2312" w:cs="Times New Roman"/>
          <w:color w:val="auto"/>
          <w:sz w:val="32"/>
          <w:szCs w:val="32"/>
          <w:lang w:val="en-US" w:eastAsia="zh-CN"/>
        </w:rPr>
        <w:t>加快推进形成清洁低碳、安全高效、多元互补的现代能源供给体系。</w:t>
      </w:r>
    </w:p>
    <w:p>
      <w:pPr>
        <w:keepNext w:val="0"/>
        <w:keepLines w:val="0"/>
        <w:pageBreakBefore w:val="0"/>
        <w:widowControl w:val="0"/>
        <w:kinsoku/>
        <w:wordWrap/>
        <w:overflowPunct/>
        <w:topLinePunct w:val="0"/>
        <w:autoSpaceDE/>
        <w:autoSpaceDN/>
        <w:bidi w:val="0"/>
        <w:adjustRightInd/>
        <w:snapToGrid w:val="0"/>
        <w:spacing w:line="600" w:lineRule="exact"/>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eastAsia="zh-CN"/>
        </w:rPr>
        <w:br w:type="page"/>
      </w:r>
      <w:bookmarkStart w:id="28" w:name="OLE_LINK1"/>
      <w:r>
        <w:rPr>
          <w:rFonts w:hint="default" w:ascii="Times New Roman" w:hAnsi="Times New Roman" w:eastAsia="黑体" w:cs="Times New Roman"/>
          <w:color w:val="auto"/>
          <w:sz w:val="32"/>
          <w:szCs w:val="32"/>
          <w:lang w:eastAsia="zh-CN"/>
        </w:rPr>
        <w:t>案例</w:t>
      </w:r>
      <w:r>
        <w:rPr>
          <w:rFonts w:hint="default" w:ascii="Times New Roman" w:hAnsi="Times New Roman" w:eastAsia="黑体" w:cs="Times New Roman"/>
          <w:color w:val="auto"/>
          <w:sz w:val="32"/>
          <w:szCs w:val="32"/>
          <w:lang w:val="en-US" w:eastAsia="zh-CN"/>
        </w:rPr>
        <w:t>11</w:t>
      </w:r>
    </w:p>
    <w:p>
      <w:pPr>
        <w:pStyle w:val="4"/>
        <w:pageBreakBefore w:val="0"/>
        <w:numPr>
          <w:ilvl w:val="0"/>
          <w:numId w:val="0"/>
        </w:numPr>
        <w:wordWrap/>
        <w:bidi w:val="0"/>
        <w:spacing w:line="600" w:lineRule="exact"/>
        <w:ind w:leftChars="0"/>
        <w:rPr>
          <w:rFonts w:hint="default" w:ascii="Times New Roman" w:hAnsi="Times New Roman" w:cs="Times New Roman"/>
          <w:color w:val="auto"/>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b w:val="0"/>
          <w:bCs w:val="0"/>
          <w:color w:val="auto"/>
          <w:sz w:val="44"/>
          <w:szCs w:val="44"/>
          <w:lang w:eastAsia="zh-CN"/>
        </w:rPr>
      </w:pPr>
      <w:bookmarkStart w:id="29" w:name="_Toc176581465_WPSOffice_Level1"/>
      <w:r>
        <w:rPr>
          <w:rFonts w:hint="default" w:ascii="Times New Roman" w:hAnsi="Times New Roman" w:eastAsia="方正小标宋简体" w:cs="Times New Roman"/>
          <w:b w:val="0"/>
          <w:bCs w:val="0"/>
          <w:color w:val="auto"/>
          <w:sz w:val="44"/>
          <w:szCs w:val="44"/>
          <w:lang w:eastAsia="zh-CN"/>
        </w:rPr>
        <w:t>综合勘查</w:t>
      </w:r>
      <w:r>
        <w:rPr>
          <w:rFonts w:hint="default" w:ascii="Times New Roman" w:hAnsi="Times New Roman" w:eastAsia="方正小标宋简体" w:cs="Times New Roman"/>
          <w:b w:val="0"/>
          <w:bCs w:val="0"/>
          <w:color w:val="auto"/>
          <w:sz w:val="44"/>
          <w:szCs w:val="44"/>
          <w:lang w:val="en-US" w:eastAsia="zh-CN"/>
        </w:rPr>
        <w:t xml:space="preserve"> </w:t>
      </w:r>
      <w:bookmarkEnd w:id="29"/>
      <w:r>
        <w:rPr>
          <w:rFonts w:hint="default" w:ascii="Times New Roman" w:hAnsi="Times New Roman" w:eastAsia="方正小标宋简体" w:cs="Times New Roman"/>
          <w:b w:val="0"/>
          <w:bCs w:val="0"/>
          <w:color w:val="auto"/>
          <w:sz w:val="44"/>
          <w:szCs w:val="44"/>
          <w:lang w:val="en-US" w:eastAsia="zh-CN"/>
        </w:rPr>
        <w:t>服务找矿突破</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b w:val="0"/>
          <w:bCs w:val="0"/>
          <w:color w:val="auto"/>
          <w:sz w:val="44"/>
          <w:szCs w:val="44"/>
          <w:lang w:eastAsia="zh-CN"/>
        </w:rPr>
      </w:pPr>
      <w:bookmarkStart w:id="30" w:name="_Toc203317565_WPSOffice_Level1"/>
      <w:r>
        <w:rPr>
          <w:rFonts w:hint="default" w:ascii="Times New Roman" w:hAnsi="Times New Roman" w:eastAsia="方正小标宋简体" w:cs="Times New Roman"/>
          <w:b w:val="0"/>
          <w:bCs w:val="0"/>
          <w:color w:val="auto"/>
          <w:sz w:val="44"/>
          <w:szCs w:val="44"/>
          <w:lang w:eastAsia="zh-CN"/>
        </w:rPr>
        <w:t>中国冶金地质总局西北地质勘查院</w:t>
      </w:r>
    </w:p>
    <w:bookmarkEnd w:id="28"/>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b w:val="0"/>
          <w:bCs w:val="0"/>
          <w:color w:val="auto"/>
          <w:sz w:val="44"/>
          <w:szCs w:val="44"/>
          <w:lang w:val="en-US" w:eastAsia="zh-CN"/>
        </w:rPr>
      </w:pPr>
      <w:r>
        <w:rPr>
          <w:rFonts w:hint="default" w:ascii="Times New Roman" w:hAnsi="Times New Roman" w:eastAsia="方正小标宋简体" w:cs="Times New Roman"/>
          <w:b w:val="0"/>
          <w:bCs w:val="0"/>
          <w:color w:val="auto"/>
          <w:sz w:val="44"/>
          <w:szCs w:val="44"/>
          <w:lang w:eastAsia="zh-CN"/>
        </w:rPr>
        <w:t>积极</w:t>
      </w:r>
      <w:bookmarkEnd w:id="30"/>
      <w:r>
        <w:rPr>
          <w:rFonts w:hint="default" w:ascii="Times New Roman" w:hAnsi="Times New Roman" w:eastAsia="方正小标宋简体" w:cs="Times New Roman"/>
          <w:b w:val="0"/>
          <w:bCs w:val="0"/>
          <w:color w:val="auto"/>
          <w:sz w:val="44"/>
          <w:szCs w:val="44"/>
          <w:lang w:eastAsia="zh-CN"/>
        </w:rPr>
        <w:t>参与市场竞买</w:t>
      </w:r>
    </w:p>
    <w:p>
      <w:pPr>
        <w:pStyle w:val="4"/>
        <w:pageBreakBefore w:val="0"/>
        <w:numPr>
          <w:ilvl w:val="0"/>
          <w:numId w:val="0"/>
        </w:numPr>
        <w:wordWrap/>
        <w:bidi w:val="0"/>
        <w:spacing w:line="600" w:lineRule="exact"/>
        <w:ind w:leftChars="0"/>
        <w:rPr>
          <w:rFonts w:hint="default" w:ascii="Times New Roman" w:hAnsi="Times New Roman" w:cs="Times New Roman"/>
          <w:color w:val="auto"/>
        </w:rPr>
      </w:pP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bookmarkStart w:id="31" w:name="_Toc1389670943_WPSOffice_Level1"/>
      <w:r>
        <w:rPr>
          <w:rFonts w:hint="default" w:ascii="Times New Roman" w:hAnsi="Times New Roman" w:eastAsia="仿宋_GB2312" w:cs="Times New Roman"/>
          <w:color w:val="auto"/>
          <w:sz w:val="32"/>
          <w:szCs w:val="32"/>
          <w:lang w:val="en-US" w:eastAsia="zh-CN"/>
        </w:rPr>
        <w:t>2024年12月9日，新疆维吾尔自治区政务服务和公共资源交易中心发布公告，以挂牌方式出让“新疆托里县买斯克孜勒东铜、金多金属矿普查”。公告出让的矿种主要为铜、金矿，面积48.70平方千米，勘查程度为普查，出让起始价584.40万元，竞买保证金1500万元。为服务找矿突破战略行动，中国冶金地质总局西北地质勘查院利用其技术优势，综合研判区块范围内地质资料情况，面对矿产资源改革新形势，主动适应市场环境变化，积极参与市场竞买，并最终竞得该探矿权。</w:t>
      </w:r>
    </w:p>
    <w:bookmarkEnd w:id="31"/>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一、竞买过程</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挂牌公告发布后，中国冶金地质总局西北地质勘查院组织开展了资料收集、现场调查、经济技术论证、竞价上限测算等工作。研究认为，根据1/5万区矿调和化探资料，以及前期综合研究，主攻矿种应为铬、金，重磁异常显示深部可能存在规模较大的超基性岩体，铬矿找矿潜力大。但铬矿找矿难度大，也存在较大找矿风险。</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铬矿属紧缺战略性矿种，对外依存度极大，找矿勘查和增储上产压力大。中国冶金地质局是黑色金属资源安全保障的重要单位之一，是落实新一轮找矿突破战略行动铬矿勘查任务重要行业地勘部门，作为中央地勘单位，秉持“冶金为根、地质为魂”理念，履行“提供资源保障、实现产业报国”职责。尽管面临较大的找矿和投资风险，但从国家紧缺战略性矿产资源保障和增储上产的需求考量，认为有必要通过获取铬矿探矿权取得勘查着力点。经审慎研究，</w:t>
      </w:r>
      <w:r>
        <w:rPr>
          <w:rFonts w:hint="eastAsia" w:ascii="Times New Roman" w:hAnsi="Times New Roman" w:eastAsia="仿宋_GB2312" w:cs="Times New Roman"/>
          <w:color w:val="auto"/>
          <w:sz w:val="32"/>
          <w:szCs w:val="32"/>
          <w:lang w:val="en-US" w:eastAsia="zh-CN"/>
        </w:rPr>
        <w:t>中</w:t>
      </w:r>
      <w:r>
        <w:rPr>
          <w:rFonts w:hint="default" w:ascii="Times New Roman" w:hAnsi="Times New Roman" w:eastAsia="仿宋_GB2312" w:cs="Times New Roman"/>
          <w:color w:val="auto"/>
          <w:sz w:val="32"/>
          <w:szCs w:val="32"/>
          <w:lang w:val="en-US" w:eastAsia="zh-CN"/>
        </w:rPr>
        <w:t>国冶金地质局同意西北地质勘查院参与该探矿权竞买事项，测算竞价金额上限694.4万元。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西北地质勘查院在报名时段内向新疆</w:t>
      </w:r>
      <w:r>
        <w:rPr>
          <w:rFonts w:hint="eastAsia" w:ascii="Times New Roman" w:hAnsi="Times New Roman" w:eastAsia="仿宋_GB2312" w:cs="Times New Roman"/>
          <w:color w:val="auto"/>
          <w:sz w:val="32"/>
          <w:szCs w:val="32"/>
          <w:lang w:val="en-US" w:eastAsia="zh-CN"/>
        </w:rPr>
        <w:t>维吾尔</w:t>
      </w:r>
      <w:r>
        <w:rPr>
          <w:rFonts w:hint="default" w:ascii="Times New Roman" w:hAnsi="Times New Roman" w:eastAsia="仿宋_GB2312" w:cs="Times New Roman"/>
          <w:color w:val="auto"/>
          <w:sz w:val="32"/>
          <w:szCs w:val="32"/>
          <w:lang w:val="en-US" w:eastAsia="zh-CN"/>
        </w:rPr>
        <w:t>自治区政务服务和公共资源交易中心提交了竞买申请书，交纳了竞买保证金，交易中心审核通过后向西北地质勘查院发出了竞买资格确认书。西北地质勘查院在竞价时段内以挂牌底价584.4万元进行报价，竞价时段内无其</w:t>
      </w:r>
      <w:r>
        <w:rPr>
          <w:rFonts w:hint="eastAsia" w:ascii="Times New Roman" w:hAnsi="Times New Roman" w:eastAsia="仿宋_GB2312" w:cs="Times New Roman"/>
          <w:color w:val="auto"/>
          <w:sz w:val="32"/>
          <w:szCs w:val="32"/>
          <w:lang w:val="en-US" w:eastAsia="zh-CN"/>
        </w:rPr>
        <w:t>他</w:t>
      </w:r>
      <w:r>
        <w:rPr>
          <w:rFonts w:hint="default" w:ascii="Times New Roman" w:hAnsi="Times New Roman" w:eastAsia="仿宋_GB2312" w:cs="Times New Roman"/>
          <w:color w:val="auto"/>
          <w:sz w:val="32"/>
          <w:szCs w:val="32"/>
          <w:lang w:val="en-US" w:eastAsia="zh-CN"/>
        </w:rPr>
        <w:t>竞买人参与竞价，最终以起始价竞得该探矿权。目前，西北地质勘查院已向新疆托里县税务局交纳了矿业权出让收益金。</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二、勘查工作进展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竞得该探矿权后，中国冶金地质总局高度重视，从国家紧缺战略性矿产资源保障的高度，要求西北地质勘查院在遵循地质工作规律的基础上超常规部署，以铬矿为主攻矿种，加快找矿勘查进度，下达了项目立项任务书。截止3月27日，已开展了1:10000路线地质调查30km，新发现铬矿点（矿体群）3处，长约120-720m，宽0.2～2.7m，Cr</w:t>
      </w:r>
      <w:r>
        <w:rPr>
          <w:rFonts w:hint="default" w:ascii="Times New Roman" w:hAnsi="Times New Roman" w:eastAsia="仿宋_GB2312" w:cs="Times New Roman"/>
          <w:color w:val="auto"/>
          <w:sz w:val="32"/>
          <w:szCs w:val="32"/>
          <w:vertAlign w:val="subscript"/>
          <w:lang w:val="en-US" w:eastAsia="zh-CN"/>
        </w:rPr>
        <w:t>2</w:t>
      </w:r>
      <w:r>
        <w:rPr>
          <w:rFonts w:hint="default" w:ascii="Times New Roman" w:hAnsi="Times New Roman" w:eastAsia="仿宋_GB2312" w:cs="Times New Roman"/>
          <w:color w:val="auto"/>
          <w:sz w:val="32"/>
          <w:szCs w:val="32"/>
          <w:lang w:val="en-US" w:eastAsia="zh-CN"/>
        </w:rPr>
        <w:t>O</w:t>
      </w:r>
      <w:r>
        <w:rPr>
          <w:rFonts w:hint="default" w:ascii="Times New Roman" w:hAnsi="Times New Roman" w:eastAsia="仿宋_GB2312" w:cs="Times New Roman"/>
          <w:color w:val="auto"/>
          <w:sz w:val="32"/>
          <w:szCs w:val="32"/>
          <w:vertAlign w:val="subscript"/>
          <w:lang w:val="en-US" w:eastAsia="zh-CN"/>
        </w:rPr>
        <w:t>3</w:t>
      </w:r>
      <w:r>
        <w:rPr>
          <w:rFonts w:hint="default" w:ascii="Times New Roman" w:hAnsi="Times New Roman" w:eastAsia="仿宋_GB2312" w:cs="Times New Roman"/>
          <w:color w:val="auto"/>
          <w:sz w:val="32"/>
          <w:szCs w:val="32"/>
          <w:lang w:val="en-US" w:eastAsia="zh-CN"/>
        </w:rPr>
        <w:t>20%～30%。近期，拟选择有利地段布设钻探工程，先行对深部岩体规模和含矿性进行验证，同步开展系统地物化遥工作，系统查明超基性岩体群特征，为规模开展钻探工程验证提供依据。</w:t>
      </w:r>
    </w:p>
    <w:p>
      <w:pPr>
        <w:keepNext w:val="0"/>
        <w:keepLines w:val="0"/>
        <w:pageBreakBefore w:val="0"/>
        <w:widowControl w:val="0"/>
        <w:kinsoku/>
        <w:wordWrap/>
        <w:overflowPunct/>
        <w:topLinePunct w:val="0"/>
        <w:autoSpaceDE/>
        <w:autoSpaceDN/>
        <w:bidi w:val="0"/>
        <w:adjustRightInd/>
        <w:snapToGrid w:val="0"/>
        <w:spacing w:line="600" w:lineRule="exact"/>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cs="Times New Roman"/>
          <w:color w:val="auto"/>
          <w:lang w:val="en-US" w:eastAsia="zh-CN"/>
        </w:rPr>
        <w:br w:type="page"/>
      </w:r>
      <w:r>
        <w:rPr>
          <w:rFonts w:hint="default" w:ascii="Times New Roman" w:hAnsi="Times New Roman" w:eastAsia="黑体" w:cs="Times New Roman"/>
          <w:color w:val="auto"/>
          <w:sz w:val="32"/>
          <w:szCs w:val="32"/>
          <w:lang w:eastAsia="zh-CN"/>
        </w:rPr>
        <w:t>案例</w:t>
      </w:r>
      <w:r>
        <w:rPr>
          <w:rFonts w:hint="default" w:ascii="Times New Roman" w:hAnsi="Times New Roman" w:eastAsia="黑体" w:cs="Times New Roman"/>
          <w:color w:val="auto"/>
          <w:sz w:val="32"/>
          <w:szCs w:val="32"/>
          <w:lang w:val="en-US" w:eastAsia="zh-CN"/>
        </w:rPr>
        <w:t>12</w:t>
      </w:r>
    </w:p>
    <w:p>
      <w:pPr>
        <w:pStyle w:val="4"/>
        <w:pageBreakBefore w:val="0"/>
        <w:numPr>
          <w:ilvl w:val="0"/>
          <w:numId w:val="0"/>
        </w:numPr>
        <w:wordWrap/>
        <w:bidi w:val="0"/>
        <w:spacing w:line="600" w:lineRule="exact"/>
        <w:ind w:leftChars="0"/>
        <w:rPr>
          <w:rFonts w:hint="default" w:ascii="Times New Roman" w:hAnsi="Times New Roman" w:cs="Times New Roman"/>
          <w:color w:val="auto"/>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b w:val="0"/>
          <w:bCs w:val="0"/>
          <w:color w:val="auto"/>
          <w:sz w:val="44"/>
          <w:szCs w:val="44"/>
          <w:lang w:eastAsia="zh-CN"/>
        </w:rPr>
      </w:pPr>
      <w:r>
        <w:rPr>
          <w:rFonts w:hint="default" w:ascii="Times New Roman" w:hAnsi="Times New Roman" w:eastAsia="方正小标宋简体" w:cs="Times New Roman"/>
          <w:b w:val="0"/>
          <w:bCs w:val="0"/>
          <w:color w:val="auto"/>
          <w:sz w:val="44"/>
          <w:szCs w:val="44"/>
          <w:lang w:eastAsia="zh-CN"/>
        </w:rPr>
        <w:t>技术赋能</w:t>
      </w:r>
      <w:r>
        <w:rPr>
          <w:rFonts w:hint="default" w:ascii="Times New Roman" w:hAnsi="Times New Roman" w:eastAsia="方正小标宋简体" w:cs="Times New Roman"/>
          <w:b w:val="0"/>
          <w:bCs w:val="0"/>
          <w:color w:val="auto"/>
          <w:sz w:val="44"/>
          <w:szCs w:val="44"/>
          <w:lang w:val="en-US" w:eastAsia="zh-CN"/>
        </w:rPr>
        <w:t xml:space="preserve"> </w:t>
      </w:r>
      <w:r>
        <w:rPr>
          <w:rFonts w:hint="default" w:ascii="Times New Roman" w:hAnsi="Times New Roman" w:eastAsia="方正小标宋简体" w:cs="Times New Roman"/>
          <w:b w:val="0"/>
          <w:bCs w:val="0"/>
          <w:color w:val="auto"/>
          <w:sz w:val="44"/>
          <w:szCs w:val="44"/>
          <w:lang w:eastAsia="zh-CN"/>
        </w:rPr>
        <w:t>攻坚克难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b w:val="0"/>
          <w:bCs w:val="0"/>
          <w:color w:val="auto"/>
          <w:sz w:val="44"/>
          <w:szCs w:val="44"/>
          <w:lang w:val="en-US" w:eastAsia="zh-CN"/>
        </w:rPr>
      </w:pPr>
      <w:r>
        <w:rPr>
          <w:rFonts w:hint="default" w:ascii="Times New Roman" w:hAnsi="Times New Roman" w:eastAsia="方正小标宋简体" w:cs="Times New Roman"/>
          <w:b w:val="0"/>
          <w:bCs w:val="0"/>
          <w:color w:val="auto"/>
          <w:sz w:val="44"/>
          <w:szCs w:val="44"/>
          <w:lang w:eastAsia="zh-CN"/>
        </w:rPr>
        <w:t>中国冶金地质总局</w:t>
      </w:r>
      <w:r>
        <w:rPr>
          <w:rFonts w:hint="default" w:ascii="Times New Roman" w:hAnsi="Times New Roman" w:eastAsia="方正小标宋简体" w:cs="Times New Roman"/>
          <w:b w:val="0"/>
          <w:bCs w:val="0"/>
          <w:color w:val="auto"/>
          <w:sz w:val="44"/>
          <w:szCs w:val="44"/>
          <w:lang w:val="en-US" w:eastAsia="zh-CN"/>
        </w:rPr>
        <w:t>广西地质勘查院</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小标宋简体" w:cs="Times New Roman"/>
          <w:b w:val="0"/>
          <w:bCs w:val="0"/>
          <w:color w:val="auto"/>
          <w:sz w:val="44"/>
          <w:szCs w:val="44"/>
          <w:lang w:val="en-US" w:eastAsia="zh-CN"/>
        </w:rPr>
      </w:pPr>
      <w:r>
        <w:rPr>
          <w:rFonts w:hint="default" w:ascii="Times New Roman" w:hAnsi="Times New Roman" w:eastAsia="方正小标宋简体" w:cs="Times New Roman"/>
          <w:b w:val="0"/>
          <w:bCs w:val="0"/>
          <w:color w:val="auto"/>
          <w:sz w:val="44"/>
          <w:szCs w:val="44"/>
          <w:lang w:eastAsia="zh-CN"/>
        </w:rPr>
        <w:t>积极竞买高风险勘查区块</w:t>
      </w:r>
    </w:p>
    <w:p>
      <w:pPr>
        <w:pStyle w:val="4"/>
        <w:pageBreakBefore w:val="0"/>
        <w:numPr>
          <w:ilvl w:val="0"/>
          <w:numId w:val="0"/>
        </w:numPr>
        <w:wordWrap/>
        <w:bidi w:val="0"/>
        <w:spacing w:line="600" w:lineRule="exact"/>
        <w:ind w:leftChars="0"/>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2024年6月12日，广西</w:t>
      </w:r>
      <w:r>
        <w:rPr>
          <w:rFonts w:hint="eastAsia" w:ascii="Times New Roman" w:hAnsi="Times New Roman" w:eastAsia="仿宋_GB2312" w:cs="Times New Roman"/>
          <w:color w:val="auto"/>
          <w:sz w:val="32"/>
          <w:szCs w:val="32"/>
          <w:lang w:val="en-US" w:eastAsia="zh-CN"/>
        </w:rPr>
        <w:t>壮族自治区</w:t>
      </w:r>
      <w:r>
        <w:rPr>
          <w:rFonts w:hint="default" w:ascii="Times New Roman" w:hAnsi="Times New Roman" w:eastAsia="仿宋_GB2312" w:cs="Times New Roman"/>
          <w:color w:val="auto"/>
          <w:sz w:val="32"/>
          <w:szCs w:val="32"/>
          <w:lang w:val="en-US" w:eastAsia="zh-CN"/>
        </w:rPr>
        <w:t>自然资源厅以网上挂牌方式出让“广西象州县罗秀铜矿普查”，出让主矿种为铜矿，出让期限为5年，面积5.1平方千米，勘查工作程度为调查评价，挂牌起始价16万元。该区块位于广西来宾市象州县罗秀镇，是广西来宾市自然资源局报送广西厅拟出让的勘查区块。综合来看，</w:t>
      </w:r>
      <w:r>
        <w:rPr>
          <w:rFonts w:hint="eastAsia" w:ascii="Times New Roman" w:hAnsi="Times New Roman" w:eastAsia="仿宋_GB2312" w:cs="Times New Roman"/>
          <w:color w:val="auto"/>
          <w:sz w:val="32"/>
          <w:szCs w:val="32"/>
          <w:lang w:val="en-US" w:eastAsia="zh-CN"/>
        </w:rPr>
        <w:t>该</w:t>
      </w:r>
      <w:r>
        <w:rPr>
          <w:rFonts w:hint="default" w:ascii="Times New Roman" w:hAnsi="Times New Roman" w:eastAsia="仿宋_GB2312" w:cs="Times New Roman"/>
          <w:color w:val="auto"/>
          <w:sz w:val="32"/>
          <w:szCs w:val="32"/>
          <w:lang w:val="en-US" w:eastAsia="zh-CN"/>
        </w:rPr>
        <w:t>勘查区块工作程度低，以往地质工作资料较少，找矿风险高。</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一、竞买过程</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为了响应中国冶金地质总局战略定力，2024年7月，中国冶金地质总局广西地质勘查院在全面收集矿区资料开展综合研究的基础上，安排项目组对罗秀铜矿进行了实地踏勘，了解矿区地形地貌、交通、地质成矿条件、矿化线索等情况，并对照综合研究成果有针对性进行了采样测试分析。研究认为，矿区以往工作程度低，地表覆盖厚，矿化露头等地质线索较少，周边矿业权以重晶石矿为主，伴生少量铜矿（化），判断矿区具有一定铜矿找矿潜力，同时伴随着较大找矿风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中国冶金地质总局广西地质勘查院对该</w:t>
      </w:r>
      <w:r>
        <w:rPr>
          <w:rFonts w:hint="eastAsia" w:ascii="Times New Roman" w:hAnsi="Times New Roman" w:eastAsia="仿宋_GB2312" w:cs="Times New Roman"/>
          <w:color w:val="auto"/>
          <w:sz w:val="32"/>
          <w:szCs w:val="32"/>
          <w:lang w:val="en-US" w:eastAsia="zh-CN"/>
        </w:rPr>
        <w:t>探</w:t>
      </w:r>
      <w:r>
        <w:rPr>
          <w:rFonts w:hint="default" w:ascii="Times New Roman" w:hAnsi="Times New Roman" w:eastAsia="仿宋_GB2312" w:cs="Times New Roman"/>
          <w:color w:val="auto"/>
          <w:sz w:val="32"/>
          <w:szCs w:val="32"/>
          <w:lang w:val="en-US" w:eastAsia="zh-CN"/>
        </w:rPr>
        <w:t>矿权获取事项进行了经济技术论证，以及可行性分析等工作，综合认为，要充分发挥国有地勘单位技术优势，攻</w:t>
      </w:r>
      <w:r>
        <w:rPr>
          <w:rFonts w:hint="eastAsia" w:ascii="Times New Roman" w:hAnsi="Times New Roman" w:eastAsia="仿宋_GB2312" w:cs="Times New Roman"/>
          <w:color w:val="auto"/>
          <w:sz w:val="32"/>
          <w:szCs w:val="32"/>
          <w:lang w:val="en-US" w:eastAsia="zh-CN"/>
        </w:rPr>
        <w:t>克</w:t>
      </w:r>
      <w:r>
        <w:rPr>
          <w:rFonts w:hint="default" w:ascii="Times New Roman" w:hAnsi="Times New Roman" w:eastAsia="仿宋_GB2312" w:cs="Times New Roman"/>
          <w:color w:val="auto"/>
          <w:sz w:val="32"/>
          <w:szCs w:val="32"/>
          <w:lang w:val="en-US" w:eastAsia="zh-CN"/>
        </w:rPr>
        <w:t>找矿难关，向其上级主管部门中国冶金地质总局中南局提出了“以广西地勘院为竞价主体，参与该</w:t>
      </w:r>
      <w:r>
        <w:rPr>
          <w:rFonts w:hint="eastAsia" w:ascii="Times New Roman" w:hAnsi="Times New Roman" w:eastAsia="仿宋_GB2312" w:cs="Times New Roman"/>
          <w:color w:val="auto"/>
          <w:sz w:val="32"/>
          <w:szCs w:val="32"/>
          <w:lang w:val="en-US" w:eastAsia="zh-CN"/>
        </w:rPr>
        <w:t>探</w:t>
      </w:r>
      <w:r>
        <w:rPr>
          <w:rFonts w:hint="default" w:ascii="Times New Roman" w:hAnsi="Times New Roman" w:eastAsia="仿宋_GB2312" w:cs="Times New Roman"/>
          <w:color w:val="auto"/>
          <w:sz w:val="32"/>
          <w:szCs w:val="32"/>
          <w:lang w:val="en-US" w:eastAsia="zh-CN"/>
        </w:rPr>
        <w:t>矿权的竞拍工作，竞价金额上限为31万元”。按照中国冶金地质总局矿业权管理办法有关规定，中国冶金地质总局中南局在审慎研究的基础上，批复同意广西地质勘查院参与该</w:t>
      </w:r>
      <w:r>
        <w:rPr>
          <w:rFonts w:hint="eastAsia" w:ascii="Times New Roman" w:hAnsi="Times New Roman" w:eastAsia="仿宋_GB2312" w:cs="Times New Roman"/>
          <w:color w:val="auto"/>
          <w:sz w:val="32"/>
          <w:szCs w:val="32"/>
          <w:lang w:val="en-US" w:eastAsia="zh-CN"/>
        </w:rPr>
        <w:t>探</w:t>
      </w:r>
      <w:r>
        <w:rPr>
          <w:rFonts w:hint="default" w:ascii="Times New Roman" w:hAnsi="Times New Roman" w:eastAsia="仿宋_GB2312" w:cs="Times New Roman"/>
          <w:color w:val="auto"/>
          <w:sz w:val="32"/>
          <w:szCs w:val="32"/>
          <w:lang w:val="en-US" w:eastAsia="zh-CN"/>
        </w:rPr>
        <w:t>矿权的竞价工作。</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2024年7月26日，限时竞价开始，仅有2家意向竞买人参与竞价，经过5轮报价，广西地勘院最终以21万元成交，并签订了探矿权出让成交确认书，顺利办理了探矿证。</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二、勘查工作进展</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按照中国冶金地质总局战略选区“358”工作思路，2年内，要对获得的</w:t>
      </w:r>
      <w:r>
        <w:rPr>
          <w:rFonts w:hint="eastAsia" w:ascii="Times New Roman" w:hAnsi="Times New Roman" w:eastAsia="仿宋_GB2312" w:cs="Times New Roman"/>
          <w:color w:val="auto"/>
          <w:sz w:val="32"/>
          <w:szCs w:val="32"/>
          <w:lang w:val="en-US" w:eastAsia="zh-CN"/>
        </w:rPr>
        <w:t>探</w:t>
      </w:r>
      <w:r>
        <w:rPr>
          <w:rFonts w:hint="default" w:ascii="Times New Roman" w:hAnsi="Times New Roman" w:eastAsia="仿宋_GB2312" w:cs="Times New Roman"/>
          <w:color w:val="auto"/>
          <w:sz w:val="32"/>
          <w:szCs w:val="32"/>
          <w:lang w:val="en-US" w:eastAsia="zh-CN"/>
        </w:rPr>
        <w:t>矿权开展勘查工作，提升矿业权价值。广西地勘院取得</w:t>
      </w:r>
      <w:r>
        <w:rPr>
          <w:rFonts w:hint="eastAsia" w:ascii="Times New Roman" w:hAnsi="Times New Roman" w:eastAsia="仿宋_GB2312" w:cs="Times New Roman"/>
          <w:color w:val="auto"/>
          <w:sz w:val="32"/>
          <w:szCs w:val="32"/>
          <w:lang w:val="en-US" w:eastAsia="zh-CN"/>
        </w:rPr>
        <w:t>探</w:t>
      </w:r>
      <w:r>
        <w:rPr>
          <w:rFonts w:hint="default" w:ascii="Times New Roman" w:hAnsi="Times New Roman" w:eastAsia="仿宋_GB2312" w:cs="Times New Roman"/>
          <w:color w:val="auto"/>
          <w:sz w:val="32"/>
          <w:szCs w:val="32"/>
          <w:lang w:val="en-US" w:eastAsia="zh-CN"/>
        </w:rPr>
        <w:t>矿权后，向中国冶金地质总局申报了立项申请，编制了《广西象州县罗秀矿区铜矿普查设计书》，并组建了项目部。计划4月份全面启动普查工作，10月底结束年度野外工作，提交阶段性总结报告，为后续进一步的勘查工作提供可靠的地质依据。</w:t>
      </w:r>
    </w:p>
    <w:p>
      <w:pPr>
        <w:pStyle w:val="4"/>
        <w:pageBreakBefore w:val="0"/>
        <w:numPr>
          <w:ilvl w:val="0"/>
          <w:numId w:val="0"/>
        </w:numPr>
        <w:wordWrap/>
        <w:bidi w:val="0"/>
        <w:spacing w:line="600" w:lineRule="exact"/>
        <w:ind w:leftChars="0"/>
        <w:rPr>
          <w:rFonts w:hint="default" w:ascii="Times New Roman" w:hAnsi="Times New Roman" w:cs="Times New Roman"/>
          <w:color w:val="auto"/>
          <w:lang w:val="en-US" w:eastAsia="zh-CN"/>
        </w:rPr>
      </w:pPr>
    </w:p>
    <w:p>
      <w:pPr>
        <w:keepNext w:val="0"/>
        <w:keepLines w:val="0"/>
        <w:pageBreakBefore w:val="0"/>
        <w:widowControl w:val="0"/>
        <w:kinsoku/>
        <w:wordWrap/>
        <w:overflowPunct/>
        <w:topLinePunct w:val="0"/>
        <w:autoSpaceDE/>
        <w:autoSpaceDN/>
        <w:bidi w:val="0"/>
        <w:adjustRightInd/>
        <w:spacing w:line="600" w:lineRule="exact"/>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sz w:val="32"/>
          <w:szCs w:val="32"/>
          <w:lang w:eastAsia="zh-CN"/>
        </w:rPr>
        <w:br w:type="page"/>
      </w:r>
      <w:r>
        <w:rPr>
          <w:rFonts w:hint="default" w:ascii="Times New Roman" w:hAnsi="Times New Roman" w:eastAsia="黑体" w:cs="Times New Roman"/>
          <w:color w:val="auto"/>
          <w:sz w:val="32"/>
          <w:szCs w:val="32"/>
          <w:lang w:eastAsia="zh-CN"/>
        </w:rPr>
        <w:t>案例</w:t>
      </w:r>
      <w:r>
        <w:rPr>
          <w:rFonts w:hint="default" w:ascii="Times New Roman" w:hAnsi="Times New Roman" w:eastAsia="黑体" w:cs="Times New Roman"/>
          <w:color w:val="auto"/>
          <w:sz w:val="32"/>
          <w:szCs w:val="32"/>
          <w:lang w:val="en-US" w:eastAsia="zh-CN"/>
        </w:rPr>
        <w:t>13</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default" w:ascii="Times New Roman" w:hAnsi="Times New Roman" w:eastAsia="方正小标宋简体" w:cs="Times New Roman"/>
          <w:b w:val="0"/>
          <w:bCs w:val="0"/>
          <w:color w:val="auto"/>
          <w:sz w:val="44"/>
          <w:szCs w:val="44"/>
          <w:lang w:eastAsia="zh-CN"/>
        </w:rPr>
      </w:pPr>
      <w:bookmarkStart w:id="32" w:name="_Toc384609754_WPSOffice_Level1"/>
      <w:r>
        <w:rPr>
          <w:rFonts w:hint="default" w:ascii="Times New Roman" w:hAnsi="Times New Roman" w:eastAsia="方正小标宋简体" w:cs="Times New Roman"/>
          <w:b w:val="0"/>
          <w:bCs w:val="0"/>
          <w:color w:val="auto"/>
          <w:sz w:val="44"/>
          <w:szCs w:val="44"/>
          <w:lang w:eastAsia="zh-CN"/>
        </w:rPr>
        <w:t>奋力书写“英雄地质队”新篇章</w:t>
      </w:r>
      <w:bookmarkEnd w:id="32"/>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default" w:ascii="Times New Roman" w:hAnsi="Times New Roman" w:eastAsia="方正小标宋简体" w:cs="Times New Roman"/>
          <w:b w:val="0"/>
          <w:bCs w:val="0"/>
          <w:color w:val="000000"/>
          <w:sz w:val="44"/>
          <w:szCs w:val="44"/>
          <w:lang w:eastAsia="zh-CN"/>
        </w:rPr>
      </w:pPr>
      <w:bookmarkStart w:id="33" w:name="_Toc1362079356_WPSOffice_Level1"/>
      <w:r>
        <w:rPr>
          <w:rFonts w:hint="default" w:ascii="Times New Roman" w:hAnsi="Times New Roman" w:eastAsia="方正小标宋简体" w:cs="Times New Roman"/>
          <w:b w:val="0"/>
          <w:bCs w:val="0"/>
          <w:color w:val="000000"/>
          <w:sz w:val="44"/>
          <w:szCs w:val="44"/>
          <w:lang w:eastAsia="zh-CN"/>
        </w:rPr>
        <w:t>山东省第六地质大队</w:t>
      </w:r>
      <w:bookmarkEnd w:id="33"/>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default" w:ascii="Times New Roman" w:hAnsi="Times New Roman" w:eastAsia="方正小标宋简体" w:cs="Times New Roman"/>
          <w:b w:val="0"/>
          <w:bCs w:val="0"/>
          <w:color w:val="auto"/>
          <w:sz w:val="44"/>
          <w:szCs w:val="44"/>
          <w:lang w:eastAsia="zh-CN"/>
        </w:rPr>
      </w:pPr>
      <w:bookmarkStart w:id="34" w:name="_Toc499194256_WPSOffice_Level1"/>
      <w:r>
        <w:rPr>
          <w:rFonts w:hint="default" w:ascii="Times New Roman" w:hAnsi="Times New Roman" w:eastAsia="方正小标宋简体" w:cs="Times New Roman"/>
          <w:b w:val="0"/>
          <w:bCs w:val="0"/>
          <w:color w:val="auto"/>
          <w:sz w:val="44"/>
          <w:szCs w:val="44"/>
          <w:lang w:eastAsia="zh-CN"/>
        </w:rPr>
        <w:t>通过挂牌竞得多个探矿权</w:t>
      </w:r>
      <w:bookmarkEnd w:id="34"/>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lang w:val="en-US" w:eastAsia="zh-CN"/>
        </w:rPr>
      </w:pPr>
      <w:bookmarkStart w:id="35" w:name="_Toc400230805_WPSOffice_Level1"/>
      <w:r>
        <w:rPr>
          <w:rFonts w:hint="default" w:ascii="Times New Roman" w:hAnsi="Times New Roman" w:eastAsia="仿宋_GB2312" w:cs="Times New Roman"/>
          <w:color w:val="auto"/>
          <w:sz w:val="32"/>
          <w:szCs w:val="32"/>
          <w:lang w:val="en-US" w:eastAsia="zh-CN"/>
        </w:rPr>
        <w:t>山东省地矿局第六地质大队始建于1958年，为省属事业单位。主要从事区域地质调查、地质矿产勘查、物化探勘查、探矿工程等方面工作。在黄金找矿实践和理论创新方面业绩突出，累计探获特大型金矿14处，大、中、小型金矿128处，探明金金属量2800余吨。荣获省部级以上找矿奖、科技奖70余项。2022年10月受到习近平总书记重要回信勉励后，继续弘扬爱国奉献、开拓创新、艰苦奋斗的优良传统，踔厉奋发、勇毅前行，为保障国家能源资源安全，建设社会主义现代化</w:t>
      </w:r>
      <w:bookmarkStart w:id="36" w:name="OLE_LINK4"/>
      <w:r>
        <w:rPr>
          <w:rFonts w:hint="default" w:ascii="Times New Roman" w:hAnsi="Times New Roman" w:eastAsia="仿宋_GB2312" w:cs="Times New Roman"/>
          <w:color w:val="auto"/>
          <w:sz w:val="32"/>
          <w:szCs w:val="32"/>
          <w:lang w:val="en-US" w:eastAsia="zh-CN"/>
        </w:rPr>
        <w:t>，作出新的贡献、书写新的篇章</w:t>
      </w:r>
      <w:bookmarkEnd w:id="36"/>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一、</w:t>
      </w:r>
      <w:bookmarkEnd w:id="35"/>
      <w:r>
        <w:rPr>
          <w:rFonts w:hint="default" w:ascii="Times New Roman" w:hAnsi="Times New Roman" w:eastAsia="黑体" w:cs="Times New Roman"/>
          <w:color w:val="auto"/>
          <w:sz w:val="32"/>
          <w:szCs w:val="32"/>
          <w:lang w:val="en-US" w:eastAsia="zh-CN"/>
        </w:rPr>
        <w:t>在疆扎实开展地质工作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lang w:val="en-US" w:eastAsia="zh-CN"/>
        </w:rPr>
      </w:pPr>
      <w:bookmarkStart w:id="37" w:name="OLE_LINK3"/>
      <w:bookmarkStart w:id="38" w:name="OLE_LINK2"/>
      <w:r>
        <w:rPr>
          <w:rFonts w:hint="default" w:ascii="Times New Roman" w:hAnsi="Times New Roman" w:eastAsia="仿宋_GB2312" w:cs="Times New Roman"/>
          <w:color w:val="auto"/>
          <w:sz w:val="32"/>
          <w:szCs w:val="32"/>
          <w:lang w:val="en-US" w:eastAsia="zh-CN"/>
        </w:rPr>
        <w:t>山东省地矿局第六地质大队</w:t>
      </w:r>
      <w:bookmarkEnd w:id="37"/>
      <w:r>
        <w:rPr>
          <w:rFonts w:hint="default" w:ascii="Times New Roman" w:hAnsi="Times New Roman" w:eastAsia="仿宋_GB2312" w:cs="Times New Roman"/>
          <w:color w:val="auto"/>
          <w:sz w:val="32"/>
          <w:szCs w:val="32"/>
          <w:lang w:val="en-US" w:eastAsia="zh-CN"/>
        </w:rPr>
        <w:t>与新</w:t>
      </w:r>
      <w:bookmarkEnd w:id="38"/>
      <w:r>
        <w:rPr>
          <w:rFonts w:hint="default" w:ascii="Times New Roman" w:hAnsi="Times New Roman" w:eastAsia="仿宋_GB2312" w:cs="Times New Roman"/>
          <w:color w:val="auto"/>
          <w:sz w:val="32"/>
          <w:szCs w:val="32"/>
          <w:lang w:val="en-US" w:eastAsia="zh-CN"/>
        </w:rPr>
        <w:t>疆地质局所属单位密切协作，在基础地质调查、矿产勘查、地质找矿理论创新等方面广泛合作，为新疆矿产资源勘查开发做出了积极贡献。2023年11月，山东省地矿局与新疆地质局签订战略合作协议，开启了两局全面、深入战略合作的新篇章，扎实推进双方战略合作协议落地见效，共同实施项目100余项，施工钻探10余万米。山东省地矿局第六地质大队紧密对接新疆地质局喀什大队、哈密大队、昌吉大队等单位，围绕新疆实际需求，聚焦重点领域，充分发挥专业技术人才优势，协同开展地勘项目立项，积极开展矿业权合作，聚焦战略性关键矿产，共同研究解决重大问题，为服务新疆矿业经济高质量发展提供强有力的地质支撑。</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color w:val="auto"/>
          <w:sz w:val="32"/>
          <w:szCs w:val="32"/>
          <w:lang w:val="en-US" w:eastAsia="zh-CN"/>
        </w:rPr>
      </w:pPr>
      <w:bookmarkStart w:id="39" w:name="OLE_LINK8"/>
      <w:r>
        <w:rPr>
          <w:rFonts w:hint="default" w:ascii="Times New Roman" w:hAnsi="Times New Roman" w:eastAsia="黑体" w:cs="Times New Roman"/>
          <w:color w:val="auto"/>
          <w:sz w:val="32"/>
          <w:szCs w:val="32"/>
          <w:lang w:val="en-US" w:eastAsia="zh-CN"/>
        </w:rPr>
        <w:t>二、深挖区块地质信息</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山东省地矿局第六地质大队</w:t>
      </w:r>
      <w:bookmarkEnd w:id="39"/>
      <w:r>
        <w:rPr>
          <w:rFonts w:hint="default" w:ascii="Times New Roman" w:hAnsi="Times New Roman" w:eastAsia="仿宋_GB2312" w:cs="Times New Roman"/>
          <w:color w:val="auto"/>
          <w:sz w:val="32"/>
          <w:szCs w:val="32"/>
          <w:lang w:val="en-US" w:eastAsia="zh-CN"/>
        </w:rPr>
        <w:t>积极参加新疆</w:t>
      </w:r>
      <w:r>
        <w:rPr>
          <w:rFonts w:hint="eastAsia" w:ascii="Times New Roman" w:hAnsi="Times New Roman" w:eastAsia="仿宋_GB2312" w:cs="Times New Roman"/>
          <w:color w:val="auto"/>
          <w:sz w:val="32"/>
          <w:szCs w:val="32"/>
          <w:lang w:val="en-US" w:eastAsia="zh-CN"/>
        </w:rPr>
        <w:t>维吾尔</w:t>
      </w:r>
      <w:r>
        <w:rPr>
          <w:rFonts w:hint="default" w:ascii="Times New Roman" w:hAnsi="Times New Roman" w:eastAsia="仿宋_GB2312" w:cs="Times New Roman"/>
          <w:color w:val="auto"/>
          <w:sz w:val="32"/>
          <w:szCs w:val="32"/>
          <w:lang w:val="en-US" w:eastAsia="zh-CN"/>
        </w:rPr>
        <w:t>自治区2024年在和田地区、伊犁州举办的两场矿业权出让项目推介会。对新疆推出的区块项目，组织地质技术人员认真分析以往地质资料，瞄准那些位于成矿带上，以往开展过区域调查、矿产勘查项目，圈定了矿化体，发现了物化探异常，具有一定找矿潜力的项目。经过分析认为，这些项目勘查工作程度均为普查以下，市场竞争力小，起始价低，获取探矿权的概率高、成本低。竞得探矿权后，积极发挥“英雄地质队”技术人才方面优势，期望在勘查工作中获得找矿突破，将资源优势转化为经济发展优势。</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三、积极参与挂牌竞买</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0" w:firstLineChars="200"/>
        <w:textAlignment w:val="auto"/>
        <w:rPr>
          <w:rFonts w:hint="default" w:ascii="Times New Roman" w:hAnsi="Times New Roman" w:cs="Times New Roman"/>
          <w:color w:val="auto"/>
        </w:rPr>
      </w:pPr>
      <w:r>
        <w:rPr>
          <w:rFonts w:hint="default" w:ascii="Times New Roman" w:hAnsi="Times New Roman" w:eastAsia="仿宋_GB2312" w:cs="Times New Roman"/>
          <w:color w:val="auto"/>
          <w:sz w:val="32"/>
          <w:szCs w:val="32"/>
          <w:lang w:val="en-US" w:eastAsia="zh-CN"/>
        </w:rPr>
        <w:t>2024年竞得探矿权7个，其中5个均以起始价竞得，分别为新疆托里县布尔克斯台一带一区（1）金矿普查、新疆托里县布尔克斯台一带二区金铜矿普查、新疆托里县布尔克斯台一带一区金铜矿普查、新疆精河县乌拉哈特金矿普查（1区）、新疆鄯善县恰舒乌瓦铜矿普查，勘查面积140多平方千米，矿种为4个金矿、1个铜矿。目前，山东省地矿局第六地质大队已办理登记手续，正在积极推进勘查工作。</w:t>
      </w:r>
      <w:bookmarkStart w:id="40" w:name="_GoBack"/>
      <w:bookmarkEnd w:id="40"/>
    </w:p>
    <w:sectPr>
      <w:footerReference r:id="rId5" w:type="default"/>
      <w:pgSz w:w="11906" w:h="16838"/>
      <w:pgMar w:top="1440" w:right="1800" w:bottom="1440" w:left="180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楷体_GBK">
    <w:altName w:val="微软雅黑"/>
    <w:panose1 w:val="02000000000000000000"/>
    <w:charset w:val="86"/>
    <w:family w:val="auto"/>
    <w:pitch w:val="default"/>
    <w:sig w:usb0="00000000" w:usb1="00000000" w:usb2="00082016" w:usb3="00000000" w:csb0="00040001"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altName w:val="微软雅黑"/>
    <w:panose1 w:val="02000000000000000000"/>
    <w:charset w:val="86"/>
    <w:family w:val="auto"/>
    <w:pitch w:val="default"/>
    <w:sig w:usb0="00000000" w:usb1="00000000" w:usb2="00082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I</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path/>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I</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I</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I</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E1D574"/>
    <w:multiLevelType w:val="multilevel"/>
    <w:tmpl w:val="C2E1D574"/>
    <w:lvl w:ilvl="0" w:tentative="0">
      <w:start w:val="1"/>
      <w:numFmt w:val="decimal"/>
      <w:lvlText w:val="%1."/>
      <w:lvlJc w:val="left"/>
      <w:pPr>
        <w:ind w:left="432" w:hanging="432"/>
      </w:pPr>
      <w:rPr>
        <w:rFonts w:hint="default"/>
        <w:highlight w:val="yellow"/>
      </w:rPr>
    </w:lvl>
    <w:lvl w:ilvl="1" w:tentative="0">
      <w:start w:val="1"/>
      <w:numFmt w:val="decimal"/>
      <w:pStyle w:val="4"/>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1">
    <w:nsid w:val="FBF22AAF"/>
    <w:multiLevelType w:val="singleLevel"/>
    <w:tmpl w:val="FBF22AAF"/>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B4D27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0"/>
    <w:pPr>
      <w:widowControl w:val="0"/>
      <w:numPr>
        <w:ilvl w:val="1"/>
        <w:numId w:val="1"/>
      </w:numPr>
      <w:overflowPunct w:val="0"/>
      <w:topLinePunct/>
      <w:ind w:left="0" w:firstLine="0"/>
      <w:jc w:val="both"/>
      <w:outlineLvl w:val="1"/>
    </w:pPr>
    <w:rPr>
      <w:rFonts w:ascii="Times New Roman" w:hAnsi="Arial" w:eastAsia="方正楷体_GBK" w:cs="Times New Roman"/>
      <w:kern w:val="2"/>
      <w:sz w:val="32"/>
      <w:szCs w:val="32"/>
      <w:lang w:val="en-US" w:eastAsia="zh-CN" w:bidi="ar-SA"/>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Indent"/>
    <w:basedOn w:val="1"/>
    <w:next w:val="6"/>
    <w:qFormat/>
    <w:uiPriority w:val="99"/>
    <w:pPr>
      <w:spacing w:beforeLines="50"/>
      <w:ind w:left="561"/>
    </w:pPr>
  </w:style>
  <w:style w:type="paragraph" w:styleId="6">
    <w:name w:val="Body Text First Indent 2"/>
    <w:basedOn w:val="5"/>
    <w:next w:val="1"/>
    <w:qFormat/>
    <w:uiPriority w:val="0"/>
    <w:pPr>
      <w:spacing w:before="100" w:beforeAutospacing="1" w:after="100" w:afterAutospacing="1"/>
      <w:ind w:left="200"/>
    </w:pPr>
  </w:style>
  <w:style w:type="paragraph" w:styleId="7">
    <w:name w:val="footer"/>
    <w:basedOn w:val="1"/>
    <w:next w:val="1"/>
    <w:qFormat/>
    <w:uiPriority w:val="0"/>
    <w:pPr>
      <w:tabs>
        <w:tab w:val="center" w:pos="4153"/>
        <w:tab w:val="right" w:pos="8306"/>
      </w:tabs>
      <w:snapToGrid w:val="0"/>
      <w:jc w:val="left"/>
    </w:pPr>
    <w:rPr>
      <w:sz w:val="18"/>
    </w:rPr>
  </w:style>
  <w:style w:type="paragraph" w:styleId="8">
    <w:name w:val="toc 1"/>
    <w:basedOn w:val="1"/>
    <w:next w:val="1"/>
    <w:qFormat/>
    <w:uiPriority w:val="0"/>
  </w:style>
  <w:style w:type="paragraph" w:customStyle="1" w:styleId="11">
    <w:name w:val="常用样式（方正仿宋简）"/>
    <w:basedOn w:val="1"/>
    <w:qFormat/>
    <w:uiPriority w:val="0"/>
    <w:pPr>
      <w:spacing w:line="560" w:lineRule="exact"/>
      <w:ind w:firstLine="200" w:firstLineChars="200"/>
    </w:pPr>
    <w:rPr>
      <w:rFonts w:eastAsia="方正仿宋简体"/>
      <w:sz w:val="32"/>
    </w:rPr>
  </w:style>
  <w:style w:type="paragraph" w:customStyle="1" w:styleId="12">
    <w:name w:val="WPSOffice手动目录 1"/>
    <w:uiPriority w:val="0"/>
    <w:pPr>
      <w:ind w:leftChars="0"/>
    </w:pPr>
    <w:rPr>
      <w:rFonts w:ascii="Calibri" w:hAnsi="Calibri" w:eastAsia="宋体" w:cs="Times New Roman"/>
      <w:sz w:val="20"/>
      <w:szCs w:val="20"/>
    </w:rPr>
  </w:style>
  <w:style w:type="paragraph" w:customStyle="1" w:styleId="13">
    <w:name w:val="正文缩进1"/>
    <w:basedOn w:val="1"/>
    <w:unhideWhenUsed/>
    <w:qFormat/>
    <w:uiPriority w:val="0"/>
    <w:pPr>
      <w:ind w:firstLine="420"/>
    </w:pPr>
    <w:rPr>
      <w:rFonts w:hint="default"/>
      <w:sz w:val="32"/>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2025-06-03T02:49:32Z</dcterms:created>
  <dc:creator>dell</dc:creator>
  <cp:lastModifiedBy>王中华</cp:lastModifiedBy>
  <dcterms:modified xsi:type="dcterms:W3CDTF">2025-06-03T02:56:11Z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BCE5017749644B529B6CF91C45702AA8</vt:lpwstr>
  </property>
</Properties>
</file>